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6046" w14:textId="66DC848B" w:rsidR="00AB4DD7" w:rsidRPr="00E265E3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29368AA2">
        <w:rPr>
          <w:rFonts w:eastAsia="Calibri" w:cs="Calibri"/>
          <w:b/>
          <w:bCs/>
          <w:color w:val="000000" w:themeColor="text1"/>
        </w:rPr>
        <w:t>Załącznik nr 1 do zapytania ofertowego</w:t>
      </w:r>
      <w:r w:rsidR="00E265E3" w:rsidRPr="29368AA2">
        <w:rPr>
          <w:rFonts w:eastAsia="Calibri" w:cs="Calibri"/>
          <w:b/>
          <w:bCs/>
          <w:color w:val="000000" w:themeColor="text1"/>
        </w:rPr>
        <w:t xml:space="preserve"> nr </w:t>
      </w:r>
      <w:r w:rsidR="004116AA" w:rsidRPr="29368AA2">
        <w:rPr>
          <w:rFonts w:eastAsia="Calibri" w:cs="Calibri"/>
          <w:b/>
          <w:bCs/>
          <w:color w:val="000000" w:themeColor="text1"/>
        </w:rPr>
        <w:t>KPOC/</w:t>
      </w:r>
      <w:r w:rsidR="00AB0764">
        <w:rPr>
          <w:rFonts w:eastAsia="Calibri" w:cs="Calibri"/>
          <w:b/>
          <w:bCs/>
          <w:color w:val="000000" w:themeColor="text1"/>
        </w:rPr>
        <w:t>4</w:t>
      </w:r>
      <w:r w:rsidR="00E265E3" w:rsidRPr="29368AA2">
        <w:rPr>
          <w:rFonts w:eastAsia="Calibri" w:cs="Calibri"/>
          <w:b/>
          <w:bCs/>
          <w:color w:val="000000" w:themeColor="text1"/>
        </w:rPr>
        <w:t>/202</w:t>
      </w:r>
      <w:r w:rsidR="28421C3E" w:rsidRPr="29368AA2">
        <w:rPr>
          <w:rFonts w:eastAsia="Calibri" w:cs="Calibri"/>
          <w:b/>
          <w:bCs/>
          <w:color w:val="000000" w:themeColor="text1"/>
        </w:rPr>
        <w:t>5</w:t>
      </w:r>
      <w:r w:rsidR="00AB4DD7" w:rsidRPr="29368AA2">
        <w:rPr>
          <w:rFonts w:eastAsia="Calibri" w:cs="Calibri"/>
          <w:b/>
          <w:bCs/>
          <w:color w:val="000000" w:themeColor="text1"/>
        </w:rPr>
        <w:t xml:space="preserve"> </w:t>
      </w:r>
      <w:r w:rsidR="7F79AEA9" w:rsidRPr="29368AA2">
        <w:rPr>
          <w:rFonts w:ascii="Aptos" w:eastAsia="Calibri" w:hAnsi="Aptos" w:cs="Calibri"/>
          <w:b/>
          <w:bCs/>
          <w:color w:val="000000" w:themeColor="text1"/>
        </w:rPr>
        <w:t>–</w:t>
      </w:r>
      <w:r w:rsidRPr="29368AA2">
        <w:rPr>
          <w:rFonts w:eastAsia="Calibri" w:cs="Calibri"/>
          <w:b/>
          <w:bCs/>
          <w:color w:val="000000" w:themeColor="text1"/>
        </w:rPr>
        <w:t xml:space="preserve"> Szczegółowy opis przedmiotu zamówienia (SOPZ)</w:t>
      </w:r>
    </w:p>
    <w:p w14:paraId="4DFD84D2" w14:textId="67F22092" w:rsidR="006E7A12" w:rsidRPr="00E265E3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00E265E3">
        <w:rPr>
          <w:rFonts w:eastAsia="Calibri" w:cs="Calibri"/>
          <w:b/>
          <w:bCs/>
          <w:color w:val="000000" w:themeColor="text1"/>
        </w:rPr>
        <w:t>Załącznik nr 1 do Oferty</w:t>
      </w:r>
    </w:p>
    <w:p w14:paraId="11DD3FD6" w14:textId="77777777" w:rsidR="006E7A12" w:rsidRPr="00AB4DD7" w:rsidRDefault="006E7A12" w:rsidP="006E7A12">
      <w:pPr>
        <w:spacing w:after="0" w:line="240" w:lineRule="auto"/>
        <w:rPr>
          <w:rFonts w:eastAsia="Calibri" w:cs="Calibri"/>
          <w:color w:val="000000" w:themeColor="text1"/>
        </w:rPr>
      </w:pPr>
    </w:p>
    <w:p w14:paraId="6821509A" w14:textId="49E4D4F1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LUX MED Onkologia</w:t>
      </w:r>
      <w:r w:rsidR="00E265E3">
        <w:rPr>
          <w:rFonts w:eastAsia="Calibri" w:cstheme="minorHAnsi"/>
          <w:iCs/>
        </w:rPr>
        <w:t xml:space="preserve"> s</w:t>
      </w:r>
      <w:r w:rsidRPr="00AB4DD7">
        <w:rPr>
          <w:rFonts w:eastAsia="Calibri" w:cstheme="minorHAnsi"/>
          <w:iCs/>
        </w:rPr>
        <w:t>p. z o.o.</w:t>
      </w:r>
    </w:p>
    <w:p w14:paraId="611E190F" w14:textId="77777777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ul. Szamocka 6, 01-748 Warszawa</w:t>
      </w:r>
    </w:p>
    <w:p w14:paraId="5B2340A4" w14:textId="5C7E9E10" w:rsidR="005016F0" w:rsidRPr="00E265E3" w:rsidRDefault="005016F0" w:rsidP="00EE33B0">
      <w:pPr>
        <w:spacing w:after="0" w:line="240" w:lineRule="auto"/>
        <w:rPr>
          <w:rFonts w:eastAsia="Calibri" w:cs="Calibri"/>
          <w:color w:val="000000" w:themeColor="text1"/>
        </w:rPr>
      </w:pPr>
    </w:p>
    <w:p w14:paraId="1EDCAA4F" w14:textId="77777777" w:rsidR="006E7A12" w:rsidRPr="00E265E3" w:rsidRDefault="006E7A12" w:rsidP="006E7A12">
      <w:pPr>
        <w:spacing w:after="0"/>
        <w:rPr>
          <w:rFonts w:eastAsia="Calibri" w:cs="Calibri"/>
          <w:color w:val="000000" w:themeColor="text1"/>
        </w:rPr>
      </w:pPr>
    </w:p>
    <w:p w14:paraId="127E6D26" w14:textId="77777777" w:rsidR="006E7A12" w:rsidRPr="00AB4DD7" w:rsidRDefault="006E7A12" w:rsidP="006E7A12">
      <w:pPr>
        <w:pStyle w:val="Bezodstpw"/>
        <w:spacing w:line="276" w:lineRule="auto"/>
        <w:jc w:val="center"/>
        <w:rPr>
          <w:rFonts w:eastAsia="Calibri" w:cs="Calibri"/>
          <w:color w:val="000000" w:themeColor="text1"/>
        </w:rPr>
      </w:pPr>
      <w:r w:rsidRPr="29368AA2">
        <w:rPr>
          <w:rFonts w:eastAsia="Calibri" w:cs="Calibri"/>
          <w:b/>
          <w:bCs/>
          <w:color w:val="000000" w:themeColor="text1"/>
        </w:rPr>
        <w:t>SZCZEGÓŁOWY OPIS PRZEDMIOTU ZAMÓWIENIA</w:t>
      </w:r>
    </w:p>
    <w:p w14:paraId="172DF31E" w14:textId="77777777" w:rsidR="006E7A12" w:rsidRPr="00AB4DD7" w:rsidRDefault="006E7A12" w:rsidP="006E7A12"/>
    <w:p w14:paraId="58D49519" w14:textId="77777777" w:rsidR="006E7A12" w:rsidRPr="00AB4DD7" w:rsidRDefault="006E7A12" w:rsidP="006E7A12">
      <w:pPr>
        <w:spacing w:after="0" w:line="240" w:lineRule="auto"/>
        <w:rPr>
          <w:rFonts w:cs="Tahoma"/>
          <w:color w:val="000000" w:themeColor="text1"/>
          <w:u w:val="single"/>
        </w:rPr>
      </w:pPr>
    </w:p>
    <w:p w14:paraId="5D29D356" w14:textId="1AB567C3" w:rsidR="00D7056B" w:rsidRPr="00D7056B" w:rsidRDefault="742B6E3A" w:rsidP="00D7056B">
      <w:pPr>
        <w:spacing w:after="0" w:line="240" w:lineRule="auto"/>
        <w:rPr>
          <w:rFonts w:cs="Tahoma"/>
          <w:color w:val="000000" w:themeColor="text1"/>
        </w:rPr>
      </w:pPr>
      <w:bookmarkStart w:id="0" w:name="_Hlk198462636"/>
      <w:r w:rsidRPr="373D4CBC">
        <w:rPr>
          <w:rFonts w:cs="Tahoma"/>
          <w:color w:val="000000" w:themeColor="text1"/>
          <w:u w:val="single"/>
        </w:rPr>
        <w:t>Przedmiot zamówienia</w:t>
      </w:r>
      <w:r w:rsidRPr="373D4CBC">
        <w:rPr>
          <w:rFonts w:cs="Tahoma"/>
          <w:color w:val="000000" w:themeColor="text1"/>
        </w:rPr>
        <w:t xml:space="preserve"> – </w:t>
      </w:r>
      <w:r w:rsidR="6C00D3A9" w:rsidRPr="373D4CBC">
        <w:rPr>
          <w:rFonts w:cs="Tahoma"/>
          <w:color w:val="000000" w:themeColor="text1"/>
        </w:rPr>
        <w:t>przeprowadzenie niezależnego audytu końcowego w obszarze cyberbezpieczeństwa, potwierdzającego zabezpieczenie przetwarzania elektronicznej dokumentacji medycznej (EDM), zgodnie z wymaganiami inwestycji D.1.1.2 KPO oraz kryteriami akceptacji do oceny przy audycie końcowym.</w:t>
      </w:r>
    </w:p>
    <w:p w14:paraId="16F18CBC" w14:textId="4CE71E48" w:rsidR="4677F3BE" w:rsidRDefault="00D7056B" w:rsidP="25AD7989">
      <w:pPr>
        <w:spacing w:after="0" w:line="240" w:lineRule="auto"/>
        <w:rPr>
          <w:rFonts w:cs="Tahoma"/>
          <w:color w:val="000000" w:themeColor="text1"/>
        </w:rPr>
      </w:pPr>
      <w:r w:rsidRPr="25AD7989">
        <w:rPr>
          <w:rFonts w:cs="Tahoma"/>
          <w:color w:val="000000" w:themeColor="text1"/>
        </w:rPr>
        <w:t>Audyt musi umożliwić Zamawiającemu wykazanie realizacji wskaźnika D21G.R2 – „Zabezpieczenie przetwarzania elektronicznej dokumentacji medycznej potwierdzone audytem bezpieczeństwa”.</w:t>
      </w:r>
    </w:p>
    <w:bookmarkEnd w:id="0"/>
    <w:p w14:paraId="11DC92B9" w14:textId="37C1C52D" w:rsidR="1F281EA6" w:rsidRDefault="230BE535" w:rsidP="373D4CBC">
      <w:pPr>
        <w:spacing w:after="0" w:line="240" w:lineRule="auto"/>
        <w:rPr>
          <w:rFonts w:cs="Tahoma"/>
          <w:b/>
          <w:bCs/>
          <w:color w:val="000000" w:themeColor="text1"/>
        </w:rPr>
      </w:pPr>
      <w:r w:rsidRPr="373D4CBC">
        <w:rPr>
          <w:rFonts w:ascii="Aptos" w:eastAsia="Aptos" w:hAnsi="Aptos" w:cs="Aptos"/>
          <w:b/>
          <w:bCs/>
        </w:rPr>
        <w:t>Opis kolumn tabeli – Instrukcja dla Wykonawcy</w:t>
      </w:r>
    </w:p>
    <w:p w14:paraId="0FF96222" w14:textId="3B7E8CBA" w:rsidR="3E8B24EE" w:rsidRDefault="00144574" w:rsidP="3E8B24EE">
      <w:pPr>
        <w:spacing w:after="0"/>
        <w:jc w:val="both"/>
        <w:rPr>
          <w:rFonts w:ascii="Aptos" w:eastAsia="Aptos" w:hAnsi="Aptos" w:cs="Aptos"/>
        </w:rPr>
      </w:pPr>
      <w:r w:rsidRPr="00144574">
        <w:rPr>
          <w:rFonts w:ascii="Aptos" w:eastAsia="Aptos" w:hAnsi="Aptos" w:cs="Aptos"/>
        </w:rPr>
        <w:t>Poniższa tabela zawiera minimalne wymagania dotyczące realizacji usługi audytu końcowego w obszarze cyberbezpieczeństwa oraz wymagane informacje identyfikujące sposób realizacji audytu, które muszą zostać spełnione i podane przez Wykonawcę.</w:t>
      </w:r>
    </w:p>
    <w:p w14:paraId="15464E3B" w14:textId="4533E21C" w:rsidR="00144574" w:rsidRDefault="00144574" w:rsidP="3E8B24EE">
      <w:pPr>
        <w:spacing w:after="0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 </w:t>
      </w:r>
    </w:p>
    <w:p w14:paraId="4386971F" w14:textId="54577E0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1. Lp.</w:t>
      </w:r>
    </w:p>
    <w:p w14:paraId="05C8F55A" w14:textId="71BE67BD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Numer porządkowy parametru.</w:t>
      </w:r>
    </w:p>
    <w:p w14:paraId="4440A310" w14:textId="77777777" w:rsidR="005D43D7" w:rsidRDefault="005D43D7" w:rsidP="3E8B24EE">
      <w:pPr>
        <w:spacing w:after="0"/>
        <w:jc w:val="both"/>
        <w:rPr>
          <w:rFonts w:ascii="Aptos" w:eastAsia="Aptos" w:hAnsi="Aptos" w:cs="Aptos"/>
          <w:b/>
          <w:bCs/>
        </w:rPr>
      </w:pPr>
    </w:p>
    <w:p w14:paraId="3B80AF61" w14:textId="0BB89BE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2. PARAMETRY WYMAGANE</w:t>
      </w:r>
    </w:p>
    <w:p w14:paraId="6D801E97" w14:textId="54D8D91B" w:rsidR="3E8B24EE" w:rsidRDefault="00144574" w:rsidP="005D43D7">
      <w:pPr>
        <w:spacing w:after="0"/>
        <w:jc w:val="both"/>
        <w:rPr>
          <w:rFonts w:ascii="Aptos" w:eastAsia="Aptos" w:hAnsi="Aptos" w:cs="Aptos"/>
        </w:rPr>
      </w:pPr>
      <w:r w:rsidRPr="29368AA2">
        <w:rPr>
          <w:rFonts w:ascii="Aptos" w:eastAsia="Aptos" w:hAnsi="Aptos" w:cs="Aptos"/>
        </w:rPr>
        <w:t>Określa minimalne wymagania dotyczące realizacji usługi audytu końcowego w obszarze cyberbezpieczeństwa, w tym: zakres audytu, sposób realizacji</w:t>
      </w:r>
      <w:r w:rsidR="00344D57">
        <w:rPr>
          <w:rFonts w:ascii="Aptos" w:eastAsia="Aptos" w:hAnsi="Aptos" w:cs="Aptos"/>
        </w:rPr>
        <w:t xml:space="preserve"> </w:t>
      </w:r>
      <w:r w:rsidRPr="29368AA2">
        <w:rPr>
          <w:rFonts w:ascii="Aptos" w:eastAsia="Aptos" w:hAnsi="Aptos" w:cs="Aptos"/>
        </w:rPr>
        <w:t>oraz wymagane produkty końcowe audytu</w:t>
      </w:r>
    </w:p>
    <w:p w14:paraId="093D38B4" w14:textId="77777777" w:rsidR="00144574" w:rsidRDefault="00144574" w:rsidP="005D43D7">
      <w:pPr>
        <w:spacing w:after="0"/>
        <w:jc w:val="both"/>
        <w:rPr>
          <w:rFonts w:ascii="Aptos" w:eastAsia="Aptos" w:hAnsi="Aptos" w:cs="Aptos"/>
        </w:rPr>
      </w:pPr>
    </w:p>
    <w:p w14:paraId="5182D339" w14:textId="73C789E1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lastRenderedPageBreak/>
        <w:t>3. WARTOŚĆ WYMAGANA</w:t>
      </w:r>
    </w:p>
    <w:p w14:paraId="61B5448E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>Określa sposób potwierdzenia spełnienia danego parametru:</w:t>
      </w:r>
    </w:p>
    <w:p w14:paraId="514FF578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 xml:space="preserve"> – TAK – parametr obowiązkowy (minimalny), wymagany do spełnienia.</w:t>
      </w:r>
    </w:p>
    <w:p w14:paraId="55CF3569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 xml:space="preserve"> – TAK, podać ... – parametr obowiązkowy (minimalny), wymagany do spełnienia i opisania wartości.</w:t>
      </w:r>
    </w:p>
    <w:p w14:paraId="332A9B98" w14:textId="0940CF92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 xml:space="preserve"> – TAK, podać ≥ ... / ≤ ... / &gt; ... / &lt; ... / = ... – parametr obowiązkowy (minimalny), dla którego należy spełnić określony próg wartości. Jeżeli jednocześnie w kolumnie ZASADY PRZYZNAWANIA PUNKTÓW / INFORMACJA O PUNKTACJI wskazano możliwe do uzyskania punkty – oznacza to, że podana minimalna/maksymalna wartość musi zostać spełniona. Brak spełnienia tej wartości skutkuje odrzuceniem oferty. W przypadku parametrów punktowanych, spełnienie wartości ponad minimalną lub poniżej maksymalnej w określonym zakresie może wpływać na przyznanie punktów (zgodnie z kolumną ZASADY PRZYZNAWANIA PUNKTÓW / INFORMACJA O PUNKTACJI).</w:t>
      </w:r>
    </w:p>
    <w:p w14:paraId="4FA22603" w14:textId="75BA0AA7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TAK / NIE (podać) — parametr fakultatywny (nieobowiązkowy); Wykonawca może, ale nie musi go spełniać. Za spełnienie tego wymogu Wykonawca otrzyma punkty zgodnie z wartościami w kolumnie ZASADY PRZYZNAWANIA PUNKTÓW / INFORMACJA O PUNKTACJI. Brak spełnienia tego parametru lub wpisanie słowa „NIE”, lub pozostawienie pustego pola spowoduje nieprzyznanie punktów, ale nie skutkuje odrzuceniem oferty.</w:t>
      </w:r>
    </w:p>
    <w:p w14:paraId="0116B629" w14:textId="24D247AB" w:rsidR="1F281EA6" w:rsidRDefault="230BE535">
      <w:pPr>
        <w:spacing w:after="0"/>
        <w:jc w:val="both"/>
      </w:pPr>
      <w:r w:rsidRPr="373D4CBC">
        <w:rPr>
          <w:rFonts w:ascii="Aptos" w:eastAsia="Aptos" w:hAnsi="Aptos" w:cs="Aptos"/>
        </w:rPr>
        <w:t xml:space="preserve">Wykonawca w kolumnie MIEJSCE NA INFORMACJE </w:t>
      </w:r>
      <w:r w:rsidR="4186D682" w:rsidRPr="373D4CBC">
        <w:rPr>
          <w:rFonts w:ascii="Aptos" w:eastAsia="Aptos" w:hAnsi="Aptos" w:cs="Aptos"/>
        </w:rPr>
        <w:t>WYKONAWCY</w:t>
      </w:r>
      <w:r w:rsidR="1BF1180D" w:rsidRPr="373D4CBC">
        <w:rPr>
          <w:rFonts w:ascii="Aptos" w:eastAsia="Aptos" w:hAnsi="Aptos" w:cs="Aptos"/>
        </w:rPr>
        <w:t xml:space="preserve"> </w:t>
      </w:r>
      <w:r w:rsidRPr="373D4CBC">
        <w:rPr>
          <w:rFonts w:ascii="Aptos" w:eastAsia="Aptos" w:hAnsi="Aptos" w:cs="Aptos"/>
        </w:rPr>
        <w:t>wskazuje oferowaną wartość danego parametru, zgodnie z zasadami opisanymi powyżej. Wskazanie wartości odpowiednio wyższej lub niższej niż minimalna/maksymalna powoduje przyznanie punktów zgodnie z wartościami wskazanymi w kolumnie ZASADY PRZYZNAWANIA PUNKTÓW / INFORMACJA O PUNKTACJI. Spełnienie minimalnego/maksymalnego progu jest warunkiem dopuszczenia oferty. Jeżeli parametr jest punktowany, Wykonawca może uzyskać punkty odpowiednio do zadeklarowanej wartości. Niespełnienie minimalnego/maksymalnego progu skutkuje odrzuceniem oferty.</w:t>
      </w:r>
    </w:p>
    <w:p w14:paraId="74E89917" w14:textId="236EAA6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UWAGA: Wykonawca zobowiązany jest do podania wartości parametrów w jednostkach wskazanych w opisie danego parametru.</w:t>
      </w:r>
    </w:p>
    <w:p w14:paraId="44F19060" w14:textId="19B7A94E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558E0D40" w14:textId="77777777" w:rsidR="00144574" w:rsidRPr="00144574" w:rsidRDefault="00144574" w:rsidP="00144574">
      <w:pPr>
        <w:spacing w:after="0"/>
        <w:jc w:val="both"/>
        <w:rPr>
          <w:rFonts w:ascii="Aptos" w:eastAsia="Aptos" w:hAnsi="Aptos" w:cs="Aptos"/>
          <w:b/>
          <w:bCs/>
        </w:rPr>
      </w:pPr>
      <w:r w:rsidRPr="00144574">
        <w:rPr>
          <w:rFonts w:ascii="Aptos" w:eastAsia="Aptos" w:hAnsi="Aptos" w:cs="Aptos"/>
          <w:b/>
          <w:bCs/>
        </w:rPr>
        <w:t>4. MIEJSCE NA INFORMACJE WYKONAWCY</w:t>
      </w:r>
    </w:p>
    <w:p w14:paraId="459F30E8" w14:textId="21C76245" w:rsidR="00144574" w:rsidRPr="00144574" w:rsidRDefault="00144574" w:rsidP="00144574">
      <w:pPr>
        <w:spacing w:after="0"/>
        <w:rPr>
          <w:rFonts w:ascii="Aptos" w:eastAsia="Aptos" w:hAnsi="Aptos" w:cs="Aptos"/>
        </w:rPr>
      </w:pPr>
      <w:r w:rsidRPr="00144574">
        <w:rPr>
          <w:rFonts w:ascii="Aptos" w:eastAsia="Aptos" w:hAnsi="Aptos" w:cs="Aptos"/>
        </w:rPr>
        <w:t>Wykonawca zobowiązany jest wpisać w tej kolumnie:</w:t>
      </w:r>
      <w:r w:rsidRPr="00144574">
        <w:rPr>
          <w:rFonts w:ascii="Aptos" w:eastAsia="Aptos" w:hAnsi="Aptos" w:cs="Aptos"/>
        </w:rPr>
        <w:br/>
        <w:t>– TAK – dla potwierdzenia spełnienia parametru obowiązkowego lub podania wymaganej informacji identyfikacyjnej.</w:t>
      </w:r>
      <w:r w:rsidRPr="00144574">
        <w:rPr>
          <w:rFonts w:ascii="Aptos" w:eastAsia="Aptos" w:hAnsi="Aptos" w:cs="Aptos"/>
        </w:rPr>
        <w:br/>
        <w:t>– TAK oraz podać wartość/dane/opis – jeżeli w kolumnie „WARTOŚĆ WYMAGANA” wskazano „podać” (np. metodyka audytu, skład zespołu, termin realizacji, format raportu).</w:t>
      </w:r>
      <w:r w:rsidRPr="00144574">
        <w:rPr>
          <w:rFonts w:ascii="Aptos" w:eastAsia="Aptos" w:hAnsi="Aptos" w:cs="Aptos"/>
        </w:rPr>
        <w:br/>
        <w:t>– TAK / NIE oraz podać wartość/dane/opis – w przypadku parametrów fakultatywnych (jeżeli występują).</w:t>
      </w:r>
    </w:p>
    <w:p w14:paraId="07241A43" w14:textId="10BB6ED9" w:rsidR="00144574" w:rsidRPr="00144574" w:rsidRDefault="00144574" w:rsidP="00144574">
      <w:pPr>
        <w:spacing w:after="0"/>
        <w:rPr>
          <w:rFonts w:ascii="Aptos" w:eastAsia="Aptos" w:hAnsi="Aptos" w:cs="Aptos"/>
        </w:rPr>
      </w:pPr>
      <w:r w:rsidRPr="00144574">
        <w:rPr>
          <w:rFonts w:ascii="Aptos" w:eastAsia="Aptos" w:hAnsi="Aptos" w:cs="Aptos"/>
        </w:rPr>
        <w:lastRenderedPageBreak/>
        <w:t>Pozostawienie pustego pola lub wpisanie „NIE” dla parametrów obowiązkowych skutkuje odrzuceniem oferty.</w:t>
      </w:r>
      <w:r w:rsidRPr="00144574">
        <w:rPr>
          <w:rFonts w:ascii="Aptos" w:eastAsia="Aptos" w:hAnsi="Aptos" w:cs="Aptos"/>
        </w:rPr>
        <w:br/>
        <w:t>Brak wpisu lub wpisanie „NIE” dla parametrów fakultatywnych spowoduje nieprzyznanie punktów (jeżeli przewidziano punktację), ale nie spowoduje odrzucenia oferty.</w:t>
      </w:r>
    </w:p>
    <w:p w14:paraId="53F54CF1" w14:textId="050B608D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18FEFD1E" w14:textId="3CE0A234" w:rsidR="00BF5538" w:rsidRDefault="00144574">
      <w:pPr>
        <w:spacing w:after="160" w:line="278" w:lineRule="auto"/>
        <w:rPr>
          <w:rFonts w:ascii="Arial" w:eastAsia="Aptos" w:hAnsi="Arial" w:cs="Arial"/>
        </w:rPr>
      </w:pPr>
      <w:r w:rsidRPr="00144574">
        <w:rPr>
          <w:rFonts w:ascii="Aptos" w:eastAsia="Aptos" w:hAnsi="Aptos" w:cs="Aptos"/>
          <w:b/>
          <w:bCs/>
        </w:rPr>
        <w:t>5. ZASADY PRZYZNAWANIA PUNKTÓW / INFORMACJA O PUNKTACJI</w:t>
      </w:r>
      <w:r w:rsidRPr="00144574">
        <w:rPr>
          <w:rFonts w:ascii="Aptos" w:eastAsia="Aptos" w:hAnsi="Aptos" w:cs="Aptos"/>
          <w:b/>
          <w:bCs/>
        </w:rPr>
        <w:br/>
      </w:r>
      <w:r w:rsidRPr="00144574">
        <w:rPr>
          <w:rFonts w:ascii="Aptos" w:eastAsia="Aptos" w:hAnsi="Aptos" w:cs="Aptos"/>
        </w:rPr>
        <w:t>Kolumna zawiera informację dla Wykonawcy, czy za dany parametr przyznawane są punkty w ramach kryteriów oceny ofert, a jeżeli tak – w jaki sposób.</w:t>
      </w:r>
      <w:r w:rsidRPr="00144574">
        <w:rPr>
          <w:rFonts w:ascii="Aptos" w:eastAsia="Aptos" w:hAnsi="Aptos" w:cs="Aptos"/>
        </w:rPr>
        <w:br/>
        <w:t>– Dla parametrów niepunktowanych – w tej kolumnie znajduje się informacja „nie dotyczy (N/D)” lub „bez punktacji”.</w:t>
      </w:r>
      <w:r w:rsidRPr="00144574">
        <w:rPr>
          <w:rFonts w:ascii="Aptos" w:eastAsia="Aptos" w:hAnsi="Aptos" w:cs="Aptos"/>
        </w:rPr>
        <w:br/>
        <w:t>– Dla parametrów punktowanych – w tej kolumnie podane są zasady przyznawania punktów.</w:t>
      </w:r>
      <w:r w:rsidRPr="00144574">
        <w:rPr>
          <w:rFonts w:ascii="Aptos" w:eastAsia="Aptos" w:hAnsi="Aptos" w:cs="Aptos"/>
        </w:rPr>
        <w:br/>
        <w:t>Uwaga: Ocena oferty następuje na podstawie informacji podanych przez Wykonawcę w kolumnie MIEJSCE NA INFORMACJE WYKONAWCY, przy uwzględnieniu zasad wskazanych w niniejszej kolumnie oraz w zapytaniu ofertowym.</w:t>
      </w:r>
      <w:r w:rsidRPr="00144574">
        <w:rPr>
          <w:rFonts w:ascii="Aptos" w:eastAsia="Aptos" w:hAnsi="Aptos" w:cs="Aptos"/>
        </w:rPr>
        <w:br/>
        <w:t>W przypadku wątpliwości, czy oferowany parametr jest spełniony, Zamawiający może zażądać od Wykonawcy dokumentów/wyjaśnień potwierdzających spełnienie wymagań SOPZ; niewykazanie spełnienia wymagań na żądanie Zamawiającego skutkować będzie odrzuceniem oferty.</w:t>
      </w:r>
    </w:p>
    <w:p w14:paraId="2156C877" w14:textId="7911B399" w:rsidR="004116AA" w:rsidRDefault="004116AA">
      <w:pPr>
        <w:spacing w:after="160" w:line="278" w:lineRule="auto"/>
        <w:rPr>
          <w:rFonts w:ascii="Arial" w:eastAsia="Aptos" w:hAnsi="Arial" w:cs="Arial"/>
        </w:rPr>
      </w:pPr>
      <w:r>
        <w:rPr>
          <w:rFonts w:ascii="Arial" w:eastAsia="Aptos" w:hAnsi="Arial" w:cs="Arial"/>
        </w:rPr>
        <w:br w:type="page"/>
      </w:r>
    </w:p>
    <w:tbl>
      <w:tblPr>
        <w:tblStyle w:val="Tabela-Siatka"/>
        <w:tblW w:w="15008" w:type="dxa"/>
        <w:tblInd w:w="-572" w:type="dxa"/>
        <w:tblLook w:val="04A0" w:firstRow="1" w:lastRow="0" w:firstColumn="1" w:lastColumn="0" w:noHBand="0" w:noVBand="1"/>
      </w:tblPr>
      <w:tblGrid>
        <w:gridCol w:w="1134"/>
        <w:gridCol w:w="5140"/>
        <w:gridCol w:w="2087"/>
        <w:gridCol w:w="3263"/>
        <w:gridCol w:w="3384"/>
      </w:tblGrid>
      <w:tr w:rsidR="00B8273B" w:rsidRPr="00AB4DD7" w14:paraId="0C1ADDE4" w14:textId="77777777" w:rsidTr="29368AA2">
        <w:trPr>
          <w:trHeight w:val="770"/>
        </w:trPr>
        <w:tc>
          <w:tcPr>
            <w:tcW w:w="1134" w:type="dxa"/>
            <w:vAlign w:val="center"/>
          </w:tcPr>
          <w:p w14:paraId="6B06209F" w14:textId="073BA75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140" w:type="dxa"/>
            <w:vAlign w:val="center"/>
          </w:tcPr>
          <w:p w14:paraId="651E68DF" w14:textId="77777777" w:rsidR="00B8273B" w:rsidRPr="004116AA" w:rsidRDefault="00B8273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>PARAMETRY WYMAGANE</w:t>
            </w:r>
          </w:p>
        </w:tc>
        <w:tc>
          <w:tcPr>
            <w:tcW w:w="2087" w:type="dxa"/>
            <w:vAlign w:val="center"/>
          </w:tcPr>
          <w:p w14:paraId="5AAA2F9E" w14:textId="46F3C316" w:rsidR="00B8273B" w:rsidRPr="004116AA" w:rsidRDefault="001D58D1" w:rsidP="004116AA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WARTOŚĆ WYMAGANA</w:t>
            </w:r>
          </w:p>
        </w:tc>
        <w:tc>
          <w:tcPr>
            <w:tcW w:w="3263" w:type="dxa"/>
            <w:vAlign w:val="center"/>
          </w:tcPr>
          <w:p w14:paraId="4DF19CDC" w14:textId="2387FADE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 xml:space="preserve">MIEJSCE NA INFORMACJE </w:t>
            </w:r>
            <w:r w:rsidR="00301723" w:rsidRPr="004116AA">
              <w:rPr>
                <w:rFonts w:asciiTheme="majorHAnsi" w:eastAsia="Calibri" w:hAnsiTheme="majorHAnsi" w:cs="Calibri"/>
                <w:b/>
                <w:bCs/>
              </w:rPr>
              <w:t>WYKONAWCY</w:t>
            </w:r>
          </w:p>
          <w:p w14:paraId="491B834E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sz w:val="18"/>
                <w:szCs w:val="18"/>
              </w:rPr>
              <w:t>(wpisać “TAK” jeżeli oferta spełnia dany parametr, a także wpisać dodatkowe informacje, o ile z opisu w kolumnie “PARAMETRY WYMAGANE” wynika taki obowiązek)</w:t>
            </w:r>
          </w:p>
        </w:tc>
        <w:tc>
          <w:tcPr>
            <w:tcW w:w="3384" w:type="dxa"/>
            <w:vAlign w:val="center"/>
          </w:tcPr>
          <w:p w14:paraId="3F8929F1" w14:textId="593BA7D1" w:rsidR="00B8273B" w:rsidRPr="004116AA" w:rsidRDefault="19734EDE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b/>
                <w:bCs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>ZASADY PRZYZNAWANIA PUNKTÓW / INFORMACJA O</w:t>
            </w:r>
            <w:r w:rsidR="0016796A" w:rsidRPr="004116AA">
              <w:rPr>
                <w:rFonts w:asciiTheme="majorHAnsi" w:eastAsia="Calibri" w:hAnsiTheme="majorHAnsi" w:cs="Calibri"/>
                <w:b/>
                <w:bCs/>
              </w:rPr>
              <w:t> </w:t>
            </w:r>
            <w:r w:rsidRPr="004116AA">
              <w:rPr>
                <w:rFonts w:asciiTheme="majorHAnsi" w:eastAsia="Calibri" w:hAnsiTheme="majorHAnsi" w:cs="Calibri"/>
                <w:b/>
                <w:bCs/>
              </w:rPr>
              <w:t>PUNKTACJI</w:t>
            </w:r>
          </w:p>
        </w:tc>
      </w:tr>
      <w:tr w:rsidR="00B8273B" w:rsidRPr="00AB4DD7" w14:paraId="74022B96" w14:textId="77777777" w:rsidTr="29368AA2">
        <w:trPr>
          <w:trHeight w:val="389"/>
        </w:trPr>
        <w:tc>
          <w:tcPr>
            <w:tcW w:w="1134" w:type="dxa"/>
          </w:tcPr>
          <w:p w14:paraId="7DBF3769" w14:textId="52C361C2" w:rsidR="00B8273B" w:rsidRPr="004116AA" w:rsidRDefault="0099325B" w:rsidP="004116AA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I.</w:t>
            </w:r>
          </w:p>
        </w:tc>
        <w:tc>
          <w:tcPr>
            <w:tcW w:w="10490" w:type="dxa"/>
            <w:gridSpan w:val="3"/>
          </w:tcPr>
          <w:p w14:paraId="2BBDB134" w14:textId="5EC2C2F7" w:rsidR="00B8273B" w:rsidRPr="004116AA" w:rsidRDefault="005D43D7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System kopii zapasowych</w:t>
            </w:r>
          </w:p>
        </w:tc>
        <w:tc>
          <w:tcPr>
            <w:tcW w:w="3384" w:type="dxa"/>
          </w:tcPr>
          <w:p w14:paraId="2743EDAF" w14:textId="77777777" w:rsidR="00B8273B" w:rsidRPr="004116AA" w:rsidRDefault="00B8273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N/D</w:t>
            </w:r>
          </w:p>
        </w:tc>
      </w:tr>
      <w:tr w:rsidR="00B8273B" w:rsidRPr="00AB4DD7" w14:paraId="687AE80C" w14:textId="77777777" w:rsidTr="29368AA2">
        <w:tc>
          <w:tcPr>
            <w:tcW w:w="1134" w:type="dxa"/>
            <w:vAlign w:val="center"/>
          </w:tcPr>
          <w:p w14:paraId="124F119B" w14:textId="65EB7110" w:rsidR="00B8273B" w:rsidRPr="004116AA" w:rsidRDefault="00B8273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7E632160" w14:textId="06D173F9" w:rsidR="00B8273B" w:rsidRPr="004116AA" w:rsidRDefault="00CB2F78" w:rsidP="29368AA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29368AA2">
              <w:rPr>
                <w:rFonts w:asciiTheme="majorHAnsi" w:hAnsiTheme="majorHAnsi"/>
              </w:rPr>
              <w:t xml:space="preserve">Audyt weryfikuje </w:t>
            </w:r>
            <w:r w:rsidR="00D7056B" w:rsidRPr="29368AA2">
              <w:rPr>
                <w:rFonts w:asciiTheme="majorHAnsi" w:hAnsiTheme="majorHAnsi"/>
              </w:rPr>
              <w:t>objęcie backupem wszystkich kluczowych i pomocniczych systemów objętych systemem kopii zapasowych</w:t>
            </w:r>
          </w:p>
        </w:tc>
        <w:tc>
          <w:tcPr>
            <w:tcW w:w="2087" w:type="dxa"/>
            <w:vAlign w:val="center"/>
          </w:tcPr>
          <w:p w14:paraId="3C045750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D966039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CF61B1C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62FB4A32" w14:textId="77777777" w:rsidTr="29368AA2">
        <w:tc>
          <w:tcPr>
            <w:tcW w:w="1134" w:type="dxa"/>
            <w:vAlign w:val="center"/>
          </w:tcPr>
          <w:p w14:paraId="4E24FD42" w14:textId="145D62C2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C14B234" w14:textId="653F5799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dokumentację dotyczącą częstotliwości wykonywania kopii zapasowych</w:t>
            </w:r>
          </w:p>
        </w:tc>
        <w:tc>
          <w:tcPr>
            <w:tcW w:w="2087" w:type="dxa"/>
            <w:vAlign w:val="center"/>
          </w:tcPr>
          <w:p w14:paraId="41055DF1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5F1B382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2480243F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5C2BE17" w14:textId="77777777" w:rsidTr="29368AA2">
        <w:tc>
          <w:tcPr>
            <w:tcW w:w="1134" w:type="dxa"/>
            <w:vAlign w:val="center"/>
          </w:tcPr>
          <w:p w14:paraId="5D5A3AAD" w14:textId="5DA26E30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6989E8DE" w14:textId="79745895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EastAsia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dokumentację procedur wykonywania i odtwarzania kopii</w:t>
            </w:r>
          </w:p>
        </w:tc>
        <w:tc>
          <w:tcPr>
            <w:tcW w:w="2087" w:type="dxa"/>
            <w:vAlign w:val="center"/>
          </w:tcPr>
          <w:p w14:paraId="6AB78DAC" w14:textId="30DA862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EC2F77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389BA2D6" w14:textId="5930537F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0AAF545B" w14:textId="77777777" w:rsidTr="29368AA2">
        <w:tc>
          <w:tcPr>
            <w:tcW w:w="1134" w:type="dxa"/>
            <w:vAlign w:val="center"/>
          </w:tcPr>
          <w:p w14:paraId="5B0343BB" w14:textId="3B6A0CBE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274A52CC" w14:textId="0CF40EF4" w:rsidR="0099325B" w:rsidRPr="004116AA" w:rsidRDefault="00CB2F78" w:rsidP="6A93A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EastAsia" w:hAnsiTheme="majorHAnsi"/>
              </w:rPr>
            </w:pPr>
            <w:r w:rsidRPr="29368AA2">
              <w:rPr>
                <w:rFonts w:asciiTheme="majorHAnsi" w:hAnsiTheme="majorHAnsi"/>
              </w:rPr>
              <w:t xml:space="preserve">Audyt weryfikuje </w:t>
            </w:r>
            <w:r w:rsidR="00D7056B" w:rsidRPr="29368AA2">
              <w:rPr>
                <w:rFonts w:asciiTheme="majorHAnsi" w:hAnsiTheme="majorHAnsi"/>
              </w:rPr>
              <w:t>procedury odmiejscowienia kopii</w:t>
            </w:r>
          </w:p>
        </w:tc>
        <w:tc>
          <w:tcPr>
            <w:tcW w:w="2087" w:type="dxa"/>
            <w:vAlign w:val="center"/>
          </w:tcPr>
          <w:p w14:paraId="69572B3B" w14:textId="4A58F29D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0226F71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41A294D" w14:textId="40FF3CE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1CF7EBD6" w14:textId="77777777" w:rsidTr="29368AA2">
        <w:tc>
          <w:tcPr>
            <w:tcW w:w="1134" w:type="dxa"/>
            <w:vAlign w:val="center"/>
          </w:tcPr>
          <w:p w14:paraId="3463AEB1" w14:textId="6E779EAD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6F3183DB" w14:textId="6A09F35F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procedury testów odtworzeniowych</w:t>
            </w:r>
          </w:p>
        </w:tc>
        <w:tc>
          <w:tcPr>
            <w:tcW w:w="2087" w:type="dxa"/>
            <w:vAlign w:val="center"/>
          </w:tcPr>
          <w:p w14:paraId="599C544E" w14:textId="51603B3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D5B15F7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0A669893" w14:textId="481E375E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1F351FA" w14:textId="77777777" w:rsidTr="29368AA2">
        <w:tc>
          <w:tcPr>
            <w:tcW w:w="1134" w:type="dxa"/>
            <w:vAlign w:val="center"/>
          </w:tcPr>
          <w:p w14:paraId="6E1F3F90" w14:textId="7E0F41E3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3FD67AD0" w14:textId="3570BB00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raporty z wykonywania backupów</w:t>
            </w:r>
          </w:p>
        </w:tc>
        <w:tc>
          <w:tcPr>
            <w:tcW w:w="2087" w:type="dxa"/>
            <w:vAlign w:val="center"/>
          </w:tcPr>
          <w:p w14:paraId="22324F03" w14:textId="73CC801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F0DEA9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3ECE3FD" w14:textId="40A0E58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D3074E0" w14:textId="77777777" w:rsidTr="29368AA2">
        <w:tc>
          <w:tcPr>
            <w:tcW w:w="1134" w:type="dxa"/>
            <w:vAlign w:val="center"/>
          </w:tcPr>
          <w:p w14:paraId="2E9CC155" w14:textId="2A5FA929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4EB1A7BB" w14:textId="66068D93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zarządzanie dostępem do systemu backupu</w:t>
            </w:r>
          </w:p>
        </w:tc>
        <w:tc>
          <w:tcPr>
            <w:tcW w:w="2087" w:type="dxa"/>
            <w:vAlign w:val="center"/>
          </w:tcPr>
          <w:p w14:paraId="107C8036" w14:textId="075A439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34F51D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65035DC0" w14:textId="2E6FF9B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0E460853" w14:textId="77777777" w:rsidTr="29368AA2">
        <w:trPr>
          <w:trHeight w:val="342"/>
        </w:trPr>
        <w:tc>
          <w:tcPr>
            <w:tcW w:w="1134" w:type="dxa"/>
            <w:vAlign w:val="center"/>
          </w:tcPr>
          <w:p w14:paraId="5700A551" w14:textId="32E961F0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4ED2FC80" w14:textId="5007CDE1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wyniki testów funkcjonalnych i niefunkcjonalnych działania systemu backup</w:t>
            </w:r>
          </w:p>
        </w:tc>
        <w:tc>
          <w:tcPr>
            <w:tcW w:w="2087" w:type="dxa"/>
            <w:vAlign w:val="center"/>
          </w:tcPr>
          <w:p w14:paraId="0F2D9FCE" w14:textId="2CE03799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4586B7D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2F208975" w14:textId="1299F51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D7056B" w:rsidRPr="00AB4DD7" w14:paraId="43E0B893" w14:textId="77777777" w:rsidTr="29368AA2">
        <w:tc>
          <w:tcPr>
            <w:tcW w:w="1134" w:type="dxa"/>
            <w:vAlign w:val="center"/>
          </w:tcPr>
          <w:p w14:paraId="09CC0D90" w14:textId="77777777" w:rsidR="00D7056B" w:rsidRPr="004116AA" w:rsidRDefault="00D7056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743112FF" w14:textId="1DE3BADF" w:rsidR="00D7056B" w:rsidRPr="004116AA" w:rsidRDefault="00D7056B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zgodność konfiguracji z dokumentacją</w:t>
            </w:r>
          </w:p>
        </w:tc>
        <w:tc>
          <w:tcPr>
            <w:tcW w:w="2087" w:type="dxa"/>
            <w:vAlign w:val="center"/>
          </w:tcPr>
          <w:p w14:paraId="19B2AEA0" w14:textId="0E6A8E39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6E1ED57" w14:textId="064E2E75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45B0BCE" w14:textId="16C4E141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D7056B" w:rsidRPr="00AB4DD7" w14:paraId="6FC93629" w14:textId="77777777" w:rsidTr="29368AA2">
        <w:tc>
          <w:tcPr>
            <w:tcW w:w="1134" w:type="dxa"/>
            <w:vAlign w:val="center"/>
          </w:tcPr>
          <w:p w14:paraId="6FDB89FE" w14:textId="77777777" w:rsidR="00D7056B" w:rsidRPr="004116AA" w:rsidRDefault="00D7056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5449BCAC" w14:textId="7196B81B" w:rsidR="00D7056B" w:rsidRPr="004116AA" w:rsidRDefault="00D7056B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potwierdzenie uczestnictwa na szkoleniach z zakresu obsługi systemu kopii zapasowej</w:t>
            </w:r>
          </w:p>
        </w:tc>
        <w:tc>
          <w:tcPr>
            <w:tcW w:w="2087" w:type="dxa"/>
            <w:vAlign w:val="center"/>
          </w:tcPr>
          <w:p w14:paraId="2BD805CD" w14:textId="6C6544F4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96351DB" w14:textId="77777777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124803DF" w14:textId="1A0233C9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15CD9FE6" w14:textId="77777777" w:rsidTr="29368AA2">
        <w:tc>
          <w:tcPr>
            <w:tcW w:w="1134" w:type="dxa"/>
            <w:vAlign w:val="center"/>
          </w:tcPr>
          <w:p w14:paraId="2FBA222F" w14:textId="1740F36C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II.</w:t>
            </w:r>
          </w:p>
        </w:tc>
        <w:tc>
          <w:tcPr>
            <w:tcW w:w="13874" w:type="dxa"/>
            <w:gridSpan w:val="4"/>
            <w:vAlign w:val="center"/>
          </w:tcPr>
          <w:p w14:paraId="19A2CE36" w14:textId="0A87C62D" w:rsidR="0099325B" w:rsidRPr="004116AA" w:rsidRDefault="0099325B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Zapory sieciowe</w:t>
            </w:r>
          </w:p>
        </w:tc>
      </w:tr>
      <w:tr w:rsidR="0099325B" w:rsidRPr="00AB4DD7" w14:paraId="7FF7411D" w14:textId="77777777" w:rsidTr="29368AA2">
        <w:tc>
          <w:tcPr>
            <w:tcW w:w="1134" w:type="dxa"/>
            <w:vAlign w:val="center"/>
          </w:tcPr>
          <w:p w14:paraId="0C7BE977" w14:textId="04B20FB8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08B82278" w14:textId="21E3C822" w:rsidR="0099325B" w:rsidRPr="004116AA" w:rsidRDefault="00CB2F78" w:rsidP="004116AA">
            <w:pPr>
              <w:spacing w:after="0" w:line="240" w:lineRule="auto"/>
              <w:rPr>
                <w:rFonts w:asciiTheme="majorHAnsi" w:eastAsia="Times New Roman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dokumentację powykonawczą wdrożonych zapór sieciowych wraz z zabezpieczeniami</w:t>
            </w:r>
          </w:p>
        </w:tc>
        <w:tc>
          <w:tcPr>
            <w:tcW w:w="2087" w:type="dxa"/>
            <w:vAlign w:val="center"/>
          </w:tcPr>
          <w:p w14:paraId="1B0F1DD4" w14:textId="158E0CE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DF80564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1EF389B9" w14:textId="0592B6D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FD298BD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1965B68" w14:textId="0CF9B666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3F2C0160" w14:textId="18C12F21" w:rsidR="0099325B" w:rsidRPr="004116AA" w:rsidRDefault="00CB2F78" w:rsidP="004116AA">
            <w:pPr>
              <w:spacing w:after="0" w:line="240" w:lineRule="auto"/>
              <w:rPr>
                <w:rFonts w:asciiTheme="majorHAnsi" w:eastAsia="Aptos" w:hAnsiTheme="majorHAnsi" w:cs="Aptos"/>
                <w:highlight w:val="yellow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testy skuteczności zabezpieczeń</w:t>
            </w:r>
          </w:p>
        </w:tc>
        <w:tc>
          <w:tcPr>
            <w:tcW w:w="2087" w:type="dxa"/>
            <w:vAlign w:val="center"/>
          </w:tcPr>
          <w:p w14:paraId="79218F4C" w14:textId="2845DF86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4D9C18C" w14:textId="3F86B001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75255C4" w14:textId="1B9CDCC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0F01E2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E96D095" w14:textId="16FA9652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61B3F59" w14:textId="2286DBDD" w:rsidR="0099325B" w:rsidRPr="004116AA" w:rsidRDefault="00CB2F78" w:rsidP="004116AA">
            <w:pPr>
              <w:spacing w:after="0" w:line="240" w:lineRule="auto"/>
              <w:rPr>
                <w:rFonts w:asciiTheme="majorHAnsi" w:eastAsia="Aptos Display" w:hAnsiTheme="majorHAnsi" w:cs="Aptos Display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zgodność konfiguracji z dokumentacją</w:t>
            </w:r>
          </w:p>
        </w:tc>
        <w:tc>
          <w:tcPr>
            <w:tcW w:w="2087" w:type="dxa"/>
            <w:vAlign w:val="center"/>
          </w:tcPr>
          <w:p w14:paraId="03F81CCD" w14:textId="2DC9FAE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8043979" w14:textId="5697BFC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8DA5B1E" w14:textId="38AC4AC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A9728FB" w14:textId="77777777" w:rsidTr="29368AA2">
        <w:tc>
          <w:tcPr>
            <w:tcW w:w="1134" w:type="dxa"/>
            <w:vAlign w:val="center"/>
          </w:tcPr>
          <w:p w14:paraId="66A967EB" w14:textId="6E6B2E53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C0495D7" w14:textId="5B652DD6" w:rsidR="0099325B" w:rsidRPr="004116AA" w:rsidRDefault="00D7056B" w:rsidP="004116AA">
            <w:pPr>
              <w:spacing w:after="0" w:line="240" w:lineRule="auto"/>
              <w:rPr>
                <w:rFonts w:asciiTheme="majorHAnsi" w:hAnsiTheme="majorHAnsi"/>
                <w:color w:val="000000"/>
              </w:rPr>
            </w:pPr>
            <w:r w:rsidRPr="004116AA">
              <w:rPr>
                <w:rFonts w:asciiTheme="majorHAnsi" w:hAnsiTheme="majorHAnsi"/>
              </w:rPr>
              <w:t>Audyt obejmuje analizę konfiguracji urządzeń oraz testy kontrolne poprawności działania zabezpieczeń.</w:t>
            </w:r>
          </w:p>
        </w:tc>
        <w:tc>
          <w:tcPr>
            <w:tcW w:w="2087" w:type="dxa"/>
            <w:vAlign w:val="center"/>
          </w:tcPr>
          <w:p w14:paraId="26F50910" w14:textId="0B1940EC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16967E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63C2FE00" w14:textId="62DC49CA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05F2EB8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86AB90C" w14:textId="63C10944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III.</w:t>
            </w:r>
          </w:p>
        </w:tc>
        <w:tc>
          <w:tcPr>
            <w:tcW w:w="13874" w:type="dxa"/>
            <w:gridSpan w:val="4"/>
          </w:tcPr>
          <w:p w14:paraId="5BAC8EE6" w14:textId="265FCBFA" w:rsidR="0099325B" w:rsidRPr="004116AA" w:rsidRDefault="0099325B" w:rsidP="004116AA">
            <w:pPr>
              <w:spacing w:after="0" w:line="240" w:lineRule="auto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hAnsiTheme="majorHAnsi"/>
                <w:b/>
                <w:bCs/>
              </w:rPr>
              <w:t>Ochrona poczty e-mail</w:t>
            </w:r>
          </w:p>
        </w:tc>
      </w:tr>
      <w:tr w:rsidR="0099325B" w14:paraId="4A20AC6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17BF99B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C237A76" w14:textId="5223474C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  <w:bCs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  <w:bCs/>
              </w:rPr>
              <w:t>sposób ochrony poczty wraz z dokumentacją systemów ochrony poczty</w:t>
            </w:r>
          </w:p>
        </w:tc>
        <w:tc>
          <w:tcPr>
            <w:tcW w:w="2087" w:type="dxa"/>
            <w:vAlign w:val="center"/>
          </w:tcPr>
          <w:p w14:paraId="081DE1D4" w14:textId="61DA5EB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D6D3723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1E93199" w14:textId="116FF590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78C7B64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7A5785E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2079566" w14:textId="731D4F71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  <w:bCs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  <w:bCs/>
              </w:rPr>
              <w:t>wdrożenie polityk ochrony poczty w tym SPF, DKIM, DMARC</w:t>
            </w:r>
            <w:r w:rsidRPr="004116AA">
              <w:rPr>
                <w:rFonts w:asciiTheme="majorHAnsi" w:hAnsiTheme="majorHAnsi"/>
                <w:bCs/>
              </w:rPr>
              <w:t>).</w:t>
            </w:r>
          </w:p>
        </w:tc>
        <w:tc>
          <w:tcPr>
            <w:tcW w:w="2087" w:type="dxa"/>
            <w:vAlign w:val="center"/>
          </w:tcPr>
          <w:p w14:paraId="07FB4F70" w14:textId="0F2C4472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F2325F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2739FD7" w14:textId="304A868F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49EE99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08F4C13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46650B2" w14:textId="19E32253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wdrożenie 2FA dla dostępu publicznego</w:t>
            </w:r>
          </w:p>
        </w:tc>
        <w:tc>
          <w:tcPr>
            <w:tcW w:w="2087" w:type="dxa"/>
            <w:vAlign w:val="center"/>
          </w:tcPr>
          <w:p w14:paraId="64325D55" w14:textId="3618D7D1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B336735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E0B5A94" w14:textId="721C4BC8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3FE35ECB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3EEBE3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9042AEF" w14:textId="300CF33D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backup poczty i test odtworzeniowy</w:t>
            </w:r>
          </w:p>
        </w:tc>
        <w:tc>
          <w:tcPr>
            <w:tcW w:w="2087" w:type="dxa"/>
            <w:vAlign w:val="center"/>
          </w:tcPr>
          <w:p w14:paraId="3FEFDC54" w14:textId="42943636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FE4639F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7CEB430" w14:textId="4AF0878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48F34AB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1835412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63D0630" w14:textId="6645B0EF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aktualizacje systemu</w:t>
            </w:r>
          </w:p>
        </w:tc>
        <w:tc>
          <w:tcPr>
            <w:tcW w:w="2087" w:type="dxa"/>
            <w:vAlign w:val="center"/>
          </w:tcPr>
          <w:p w14:paraId="5E233C7F" w14:textId="088B9AE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8D4C4E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592B9EB" w14:textId="6EC1B85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03810223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14958BD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5DE3E47" w14:textId="630C2B5B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test poprawności konfiguracji (np. z wykorzystaniem narzędzi CERT Polska)</w:t>
            </w:r>
          </w:p>
        </w:tc>
        <w:tc>
          <w:tcPr>
            <w:tcW w:w="2087" w:type="dxa"/>
            <w:vAlign w:val="center"/>
          </w:tcPr>
          <w:p w14:paraId="3A07E7AF" w14:textId="18C93B6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C4FFFC3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413B7DB" w14:textId="7AF85340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7B4815C4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A40F5B1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91E83C2" w14:textId="31294E34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politykę bezpiecznego korzystania z poczty</w:t>
            </w:r>
          </w:p>
        </w:tc>
        <w:tc>
          <w:tcPr>
            <w:tcW w:w="2087" w:type="dxa"/>
            <w:vAlign w:val="center"/>
          </w:tcPr>
          <w:p w14:paraId="12B17814" w14:textId="239EBBF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D585F7F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25468E0" w14:textId="1B9E5E3C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04A163F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758A72D" w14:textId="5A385657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IV.</w:t>
            </w:r>
          </w:p>
        </w:tc>
        <w:tc>
          <w:tcPr>
            <w:tcW w:w="13874" w:type="dxa"/>
            <w:gridSpan w:val="4"/>
          </w:tcPr>
          <w:p w14:paraId="10C8DBB5" w14:textId="149929D2" w:rsidR="0099325B" w:rsidRPr="004116AA" w:rsidRDefault="0099325B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Segmentacja sieci</w:t>
            </w:r>
          </w:p>
        </w:tc>
      </w:tr>
      <w:tr w:rsidR="0099325B" w14:paraId="0793497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9303D73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AB24AC1" w14:textId="40F21A8F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podział sieci wraz ze sposobem implementacji</w:t>
            </w:r>
          </w:p>
        </w:tc>
        <w:tc>
          <w:tcPr>
            <w:tcW w:w="2087" w:type="dxa"/>
            <w:vAlign w:val="center"/>
          </w:tcPr>
          <w:p w14:paraId="04EAB020" w14:textId="0A9CE2B1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A735F3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718A588" w14:textId="3FB1660F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F2A643B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22B882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B130ADF" w14:textId="05A18AD4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sposób identyfikowania, uwierzytelniania i autoryzacji urządzeń podłączanych do sieci</w:t>
            </w:r>
          </w:p>
        </w:tc>
        <w:tc>
          <w:tcPr>
            <w:tcW w:w="2087" w:type="dxa"/>
            <w:vAlign w:val="center"/>
          </w:tcPr>
          <w:p w14:paraId="0494EA87" w14:textId="7CBE48D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FF5FB8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ABF7CF9" w14:textId="2AFD61F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73A7C7A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13C346E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DB4075F" w14:textId="5615D1E5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zgodność konfiguracji z dokumentacją</w:t>
            </w:r>
          </w:p>
        </w:tc>
        <w:tc>
          <w:tcPr>
            <w:tcW w:w="2087" w:type="dxa"/>
            <w:vAlign w:val="center"/>
          </w:tcPr>
          <w:p w14:paraId="7E8BB62E" w14:textId="4EE5A66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0D8F30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DF0382C" w14:textId="5B2D3EEA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3390CE1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F1740BD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1A1B84DA" w14:textId="127D7112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</w:t>
            </w:r>
            <w:r w:rsidR="00042822" w:rsidRPr="004116AA">
              <w:rPr>
                <w:rFonts w:asciiTheme="majorHAnsi" w:hAnsiTheme="majorHAnsi"/>
              </w:rPr>
              <w:t xml:space="preserve"> uczestnictw</w:t>
            </w:r>
            <w:r w:rsidR="00632A5C" w:rsidRPr="004116AA">
              <w:rPr>
                <w:rFonts w:asciiTheme="majorHAnsi" w:hAnsiTheme="majorHAnsi"/>
              </w:rPr>
              <w:t xml:space="preserve">o </w:t>
            </w:r>
            <w:r w:rsidR="00042822" w:rsidRPr="004116AA">
              <w:rPr>
                <w:rFonts w:asciiTheme="majorHAnsi" w:hAnsiTheme="majorHAnsi"/>
              </w:rPr>
              <w:t>na szkoleniach z zakresu obsługi zainstalowanych systemów ochrony sieciowej</w:t>
            </w:r>
          </w:p>
        </w:tc>
        <w:tc>
          <w:tcPr>
            <w:tcW w:w="2087" w:type="dxa"/>
            <w:vAlign w:val="center"/>
          </w:tcPr>
          <w:p w14:paraId="2CC47224" w14:textId="396C0BA6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75BABD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2DC2BFF" w14:textId="0107B44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042822" w14:paraId="76D3ED9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D64C523" w14:textId="77777777" w:rsidR="00042822" w:rsidRPr="004116AA" w:rsidRDefault="00042822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DEBB6E4" w14:textId="13619518" w:rsidR="00042822" w:rsidRPr="004116AA" w:rsidRDefault="00042822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Weryfikację potwierdzającą skuteczność wprowadzonych zabezpieczeń</w:t>
            </w:r>
          </w:p>
        </w:tc>
        <w:tc>
          <w:tcPr>
            <w:tcW w:w="2087" w:type="dxa"/>
            <w:vAlign w:val="center"/>
          </w:tcPr>
          <w:p w14:paraId="66D42750" w14:textId="578C4CBA" w:rsidR="00042822" w:rsidRPr="004116AA" w:rsidRDefault="00042822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3F503C6" w14:textId="77777777" w:rsidR="00042822" w:rsidRPr="004116AA" w:rsidRDefault="00042822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99EA95C" w14:textId="20560156" w:rsidR="00042822" w:rsidRPr="004116AA" w:rsidRDefault="00042822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2243C8C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A104A55" w14:textId="1AB04D51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lastRenderedPageBreak/>
              <w:t>V.</w:t>
            </w:r>
          </w:p>
        </w:tc>
        <w:tc>
          <w:tcPr>
            <w:tcW w:w="13874" w:type="dxa"/>
            <w:gridSpan w:val="4"/>
          </w:tcPr>
          <w:p w14:paraId="61054563" w14:textId="08AEC9AF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Ochrona stacji roboczych oraz serwerów (rozwiązania klasy EDR)</w:t>
            </w:r>
          </w:p>
        </w:tc>
      </w:tr>
      <w:tr w:rsidR="0099325B" w14:paraId="558246C1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AB5CCBC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B7C2A28" w14:textId="6A667A46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dokumentację powykonawczą wdrożonego rozwiązania, potwierdzająca zastosowanie polityk bezpieczeństwa oraz wdrożenie agentów rozwiązania na stacjach roboczych oraz serwerach</w:t>
            </w:r>
          </w:p>
        </w:tc>
        <w:tc>
          <w:tcPr>
            <w:tcW w:w="2087" w:type="dxa"/>
            <w:vAlign w:val="center"/>
          </w:tcPr>
          <w:p w14:paraId="3569FC8D" w14:textId="37FE504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E0A73A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203C3FB" w14:textId="325B261D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5A3E7BD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1A3B44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1048169C" w14:textId="180F2FBC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</w:t>
            </w:r>
            <w:r w:rsidR="00042822" w:rsidRPr="004116AA">
              <w:rPr>
                <w:rFonts w:asciiTheme="majorHAnsi" w:hAnsiTheme="majorHAnsi"/>
              </w:rPr>
              <w:t xml:space="preserve"> uczestnict</w:t>
            </w:r>
            <w:r w:rsidR="00632A5C" w:rsidRPr="004116AA">
              <w:rPr>
                <w:rFonts w:asciiTheme="majorHAnsi" w:hAnsiTheme="majorHAnsi"/>
              </w:rPr>
              <w:t xml:space="preserve">wo </w:t>
            </w:r>
            <w:r w:rsidR="00042822" w:rsidRPr="004116AA">
              <w:rPr>
                <w:rFonts w:asciiTheme="majorHAnsi" w:hAnsiTheme="majorHAnsi"/>
              </w:rPr>
              <w:t>na szkoleniach z zakresu obsługi zainstalowanych systemów ochrony sieciowej</w:t>
            </w:r>
          </w:p>
        </w:tc>
        <w:tc>
          <w:tcPr>
            <w:tcW w:w="2087" w:type="dxa"/>
            <w:vAlign w:val="center"/>
          </w:tcPr>
          <w:p w14:paraId="38981A17" w14:textId="6DD1EA58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E2DBFC5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C22B31E" w14:textId="29181A92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2973980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3A790AD" w14:textId="12285A69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VI.</w:t>
            </w:r>
          </w:p>
        </w:tc>
        <w:tc>
          <w:tcPr>
            <w:tcW w:w="13874" w:type="dxa"/>
            <w:gridSpan w:val="4"/>
          </w:tcPr>
          <w:p w14:paraId="7F638F0B" w14:textId="2D0A33E5" w:rsidR="0099325B" w:rsidRPr="004116AA" w:rsidRDefault="0099325B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Zarządzanie podatnościami</w:t>
            </w:r>
          </w:p>
        </w:tc>
      </w:tr>
      <w:tr w:rsidR="0099325B" w14:paraId="7A5E8EBE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72FAEA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B4C6CF9" w14:textId="75C9231A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wdrożenie systemu automatycznego skanowania podatności (sieciowego i/lub agentowego).</w:t>
            </w:r>
          </w:p>
        </w:tc>
        <w:tc>
          <w:tcPr>
            <w:tcW w:w="2087" w:type="dxa"/>
            <w:vAlign w:val="center"/>
          </w:tcPr>
          <w:p w14:paraId="3DFD75BB" w14:textId="4BF5D5F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F9A68B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1B00FE5" w14:textId="311F505C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24B51B1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11E6D26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74E0AF2" w14:textId="64D943AF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warunki świadczenia wsparcia</w:t>
            </w:r>
            <w:r w:rsidRPr="004116AA">
              <w:rPr>
                <w:rFonts w:asciiTheme="majorHAnsi" w:hAnsiTheme="majorHAnsi"/>
              </w:rPr>
              <w:t xml:space="preserve"> (SLA/terminy napraw).</w:t>
            </w:r>
          </w:p>
        </w:tc>
        <w:tc>
          <w:tcPr>
            <w:tcW w:w="2087" w:type="dxa"/>
            <w:vAlign w:val="center"/>
          </w:tcPr>
          <w:p w14:paraId="5806ABF9" w14:textId="63388EA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3004E6F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DCDA163" w14:textId="0BC60F9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43566A6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6947EFE" w14:textId="65F48BB5" w:rsidR="00887821" w:rsidRPr="004116AA" w:rsidRDefault="0088782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VII.</w:t>
            </w:r>
          </w:p>
        </w:tc>
        <w:tc>
          <w:tcPr>
            <w:tcW w:w="13874" w:type="dxa"/>
            <w:gridSpan w:val="4"/>
          </w:tcPr>
          <w:p w14:paraId="6BB2BF01" w14:textId="654DDCCF" w:rsidR="00887821" w:rsidRPr="004116AA" w:rsidRDefault="00887821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System zarządzania bezpieczeństwem informacji</w:t>
            </w:r>
          </w:p>
        </w:tc>
      </w:tr>
      <w:tr w:rsidR="00887821" w14:paraId="70A8CBD7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C755BAE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D4B23C2" w14:textId="18E8B5AC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ustanowienia Systemu Zarządzania Bezpieczeństwem Informacji (SZBI)</w:t>
            </w:r>
          </w:p>
        </w:tc>
        <w:tc>
          <w:tcPr>
            <w:tcW w:w="2087" w:type="dxa"/>
            <w:vAlign w:val="center"/>
          </w:tcPr>
          <w:p w14:paraId="76A7CBEC" w14:textId="3B2C887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E47261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A8CA528" w14:textId="367B584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1946F4C3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0F71286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18E6795" w14:textId="40B75504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polityki bezpieczeństwa (m.in. dostęp, kryptografia, backup, incydenty, ciągłość działania)</w:t>
            </w:r>
          </w:p>
        </w:tc>
        <w:tc>
          <w:tcPr>
            <w:tcW w:w="2087" w:type="dxa"/>
            <w:vAlign w:val="center"/>
          </w:tcPr>
          <w:p w14:paraId="7F28B536" w14:textId="34F7687A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7BCE302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45DB074" w14:textId="126FD66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68FF88F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568A907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B2963F5" w14:textId="3837A5B5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dokumentację</w:t>
            </w:r>
          </w:p>
        </w:tc>
        <w:tc>
          <w:tcPr>
            <w:tcW w:w="2087" w:type="dxa"/>
            <w:vAlign w:val="center"/>
          </w:tcPr>
          <w:p w14:paraId="0DEC95EF" w14:textId="67801AB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840A2D4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2B370E9" w14:textId="388D78E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FFB1AE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A56866E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46FDCFD" w14:textId="126C6B3B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 alokację zasobów</w:t>
            </w:r>
          </w:p>
        </w:tc>
        <w:tc>
          <w:tcPr>
            <w:tcW w:w="2087" w:type="dxa"/>
            <w:vAlign w:val="center"/>
          </w:tcPr>
          <w:p w14:paraId="427DA423" w14:textId="266520DF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90E9E77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0E22D92" w14:textId="10AADFC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63F4EEE2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3DC736C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B44C164" w14:textId="367D6188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ocenia funkcjonowanie systemów w praktyce</w:t>
            </w:r>
          </w:p>
        </w:tc>
        <w:tc>
          <w:tcPr>
            <w:tcW w:w="2087" w:type="dxa"/>
            <w:vAlign w:val="center"/>
          </w:tcPr>
          <w:p w14:paraId="07BBD3ED" w14:textId="0656D9AA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BBDE039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E4FBC3A" w14:textId="4CE90D79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3EA8B9FD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115AD0F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79CE8ED" w14:textId="03D4D66E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 uczestnictwo na szkoleniach.</w:t>
            </w:r>
          </w:p>
        </w:tc>
        <w:tc>
          <w:tcPr>
            <w:tcW w:w="2087" w:type="dxa"/>
            <w:vAlign w:val="center"/>
          </w:tcPr>
          <w:p w14:paraId="49A082B8" w14:textId="23B6B61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DC3B6A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8429DB3" w14:textId="3373A59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7A78E39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721E481" w14:textId="7753A27F" w:rsidR="00887821" w:rsidRPr="004116AA" w:rsidRDefault="0088782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VIII.</w:t>
            </w:r>
          </w:p>
        </w:tc>
        <w:tc>
          <w:tcPr>
            <w:tcW w:w="13874" w:type="dxa"/>
            <w:gridSpan w:val="4"/>
          </w:tcPr>
          <w:p w14:paraId="2EF7FB85" w14:textId="058E5109" w:rsidR="00887821" w:rsidRPr="004116AA" w:rsidRDefault="15536AB9" w:rsidP="29368AA2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29368AA2">
              <w:rPr>
                <w:rFonts w:asciiTheme="majorHAnsi" w:hAnsiTheme="majorHAnsi"/>
                <w:b/>
                <w:bCs/>
              </w:rPr>
              <w:t>Szkolenia z zakresu cyberbezpieczeństwa</w:t>
            </w:r>
          </w:p>
        </w:tc>
      </w:tr>
      <w:tr w:rsidR="00887821" w14:paraId="7A740A02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DD0A3E9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82D0273" w14:textId="066D8B63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</w:t>
            </w:r>
            <w:r w:rsidR="00632A5C" w:rsidRPr="004116AA">
              <w:rPr>
                <w:rFonts w:asciiTheme="majorHAnsi" w:hAnsiTheme="majorHAnsi"/>
              </w:rPr>
              <w:t xml:space="preserve"> programy szkoleń</w:t>
            </w:r>
          </w:p>
        </w:tc>
        <w:tc>
          <w:tcPr>
            <w:tcW w:w="2087" w:type="dxa"/>
            <w:vAlign w:val="center"/>
          </w:tcPr>
          <w:p w14:paraId="71C3E9B0" w14:textId="2B59107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3E9052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D7707D4" w14:textId="12D92828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0AA7198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0FFC991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FE48129" w14:textId="2AC9F20A" w:rsidR="00887821" w:rsidRPr="004116AA" w:rsidRDefault="5BDE49DE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3850C277" w:rsidRPr="004116AA">
              <w:rPr>
                <w:rFonts w:asciiTheme="majorHAnsi" w:hAnsiTheme="majorHAnsi"/>
              </w:rPr>
              <w:t>potwierdzenia udziału min. 75% pracowników</w:t>
            </w:r>
            <w:r w:rsidR="020630B9" w:rsidRPr="004116AA">
              <w:rPr>
                <w:rFonts w:asciiTheme="majorHAnsi" w:hAnsiTheme="majorHAnsi"/>
              </w:rPr>
              <w:t xml:space="preserve"> kadry medycznej i biurowej</w:t>
            </w:r>
          </w:p>
        </w:tc>
        <w:tc>
          <w:tcPr>
            <w:tcW w:w="2087" w:type="dxa"/>
            <w:vAlign w:val="center"/>
          </w:tcPr>
          <w:p w14:paraId="2C3BF8A9" w14:textId="2FE63D3B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3BF26AA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73B153C" w14:textId="2EC7CAD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3497E90E" w14:paraId="7F3BF12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71E6318" w14:textId="091F738B" w:rsidR="3497E90E" w:rsidRPr="004116AA" w:rsidRDefault="3497E90E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1E6B49F" w14:textId="341971C5" w:rsidR="29751560" w:rsidRPr="004116AA" w:rsidRDefault="5B1AD11A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potwierdzenia udziału min. 75% kadry kierowniczej</w:t>
            </w:r>
          </w:p>
        </w:tc>
        <w:tc>
          <w:tcPr>
            <w:tcW w:w="2087" w:type="dxa"/>
            <w:vAlign w:val="center"/>
          </w:tcPr>
          <w:p w14:paraId="4C9666B4" w14:textId="05311E4E" w:rsidR="3497E90E" w:rsidRPr="004116AA" w:rsidRDefault="00FE6F4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6776152" w14:textId="1503B4FB" w:rsidR="3497E90E" w:rsidRPr="004116AA" w:rsidRDefault="3497E90E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4D765B1" w14:textId="35CDE4F8" w:rsidR="3497E90E" w:rsidRPr="004116AA" w:rsidRDefault="00FE6F43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4CD37548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27D5DA5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E7E5450" w14:textId="05607BC6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zakres merytoryczny zgodny z wymaganiami KPO</w:t>
            </w:r>
          </w:p>
        </w:tc>
        <w:tc>
          <w:tcPr>
            <w:tcW w:w="2087" w:type="dxa"/>
            <w:vAlign w:val="center"/>
          </w:tcPr>
          <w:p w14:paraId="0F7564F2" w14:textId="41BD5BB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5AE5043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B49E498" w14:textId="1875665C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5FC939F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D8DB1A5" w14:textId="28312EBB" w:rsidR="00887821" w:rsidRPr="004116AA" w:rsidRDefault="0088782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IX.</w:t>
            </w:r>
          </w:p>
        </w:tc>
        <w:tc>
          <w:tcPr>
            <w:tcW w:w="13874" w:type="dxa"/>
            <w:gridSpan w:val="4"/>
          </w:tcPr>
          <w:p w14:paraId="5401AFFC" w14:textId="00D1F177" w:rsidR="00887821" w:rsidRPr="004116AA" w:rsidRDefault="00632A5C" w:rsidP="004116AA">
            <w:pPr>
              <w:spacing w:after="0" w:line="240" w:lineRule="auto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hAnsiTheme="majorHAnsi"/>
                <w:b/>
                <w:bCs/>
              </w:rPr>
              <w:t>Usługi zarządzane bezpieczeństwa</w:t>
            </w:r>
          </w:p>
        </w:tc>
      </w:tr>
      <w:tr w:rsidR="00887821" w14:paraId="4418EC9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C96C9C8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FC7CBCE" w14:textId="2E31A036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funkcjonowanie monitoringu 24/7</w:t>
            </w:r>
          </w:p>
        </w:tc>
        <w:tc>
          <w:tcPr>
            <w:tcW w:w="2087" w:type="dxa"/>
            <w:vAlign w:val="center"/>
          </w:tcPr>
          <w:p w14:paraId="2EE288FC" w14:textId="5CC4729B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3ADFBCC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4A18932" w14:textId="776D7EB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3C3E51C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C71ECD7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997EC10" w14:textId="665F7F24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dokumentację scenariuszy reakcji</w:t>
            </w:r>
            <w:r w:rsidRPr="004116AA">
              <w:rPr>
                <w:rFonts w:asciiTheme="majorHAnsi" w:hAnsiTheme="majorHAnsi"/>
              </w:rPr>
              <w:t>.</w:t>
            </w:r>
          </w:p>
        </w:tc>
        <w:tc>
          <w:tcPr>
            <w:tcW w:w="2087" w:type="dxa"/>
            <w:vAlign w:val="center"/>
          </w:tcPr>
          <w:p w14:paraId="04481AAD" w14:textId="3EA44871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D3411CC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19BACBB" w14:textId="3F7BF5FC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9359E2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C6AF982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EF2A9EB" w14:textId="6DFC01C1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funkcjonowanie systemu SIEM</w:t>
            </w:r>
          </w:p>
        </w:tc>
        <w:tc>
          <w:tcPr>
            <w:tcW w:w="2087" w:type="dxa"/>
            <w:vAlign w:val="center"/>
          </w:tcPr>
          <w:p w14:paraId="3E6D9754" w14:textId="1198A3B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D534E3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FEBEED1" w14:textId="27CD247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DA7537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3091751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ED06946" w14:textId="6D8D081A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raporty dzienne/miesięczne</w:t>
            </w:r>
          </w:p>
        </w:tc>
        <w:tc>
          <w:tcPr>
            <w:tcW w:w="2087" w:type="dxa"/>
            <w:vAlign w:val="center"/>
          </w:tcPr>
          <w:p w14:paraId="5C637D2B" w14:textId="03FC5DD8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FC5B32F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E7806BE" w14:textId="03A8E9EF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32A5C" w14:paraId="7563B5A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71CF945" w14:textId="2938AB25" w:rsidR="00632A5C" w:rsidRPr="004116AA" w:rsidRDefault="00632A5C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X.</w:t>
            </w:r>
          </w:p>
        </w:tc>
        <w:tc>
          <w:tcPr>
            <w:tcW w:w="13874" w:type="dxa"/>
            <w:gridSpan w:val="4"/>
          </w:tcPr>
          <w:p w14:paraId="151F85FB" w14:textId="4EF45B5A" w:rsidR="00632A5C" w:rsidRPr="004116AA" w:rsidRDefault="00632A5C" w:rsidP="004116AA">
            <w:pPr>
              <w:spacing w:after="0" w:line="240" w:lineRule="auto"/>
              <w:rPr>
                <w:rFonts w:asciiTheme="majorHAnsi" w:eastAsia="Calibri" w:hAnsiTheme="majorHAnsi" w:cs="Calibri"/>
                <w:b/>
                <w:bCs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>Uwierzytelnianie i autoryzacja</w:t>
            </w:r>
          </w:p>
        </w:tc>
      </w:tr>
      <w:tr w:rsidR="003E4394" w14:paraId="5E3A87F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3F9625C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13F34A5" w14:textId="5A8F9EA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wdrożenie MFA dla systemów krytycznych</w:t>
            </w:r>
          </w:p>
        </w:tc>
        <w:tc>
          <w:tcPr>
            <w:tcW w:w="2087" w:type="dxa"/>
            <w:vAlign w:val="center"/>
          </w:tcPr>
          <w:p w14:paraId="60D373E2" w14:textId="6197EFC0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B118C0E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5B36BE97" w14:textId="1CD593DC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7981678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8264AA2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00A1E90" w14:textId="05E219C8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wdrożenie 2FA lub bezhasłowe uwierzytelnianie dla użytkowników (zgodnie z przyjętą polityką)</w:t>
            </w:r>
          </w:p>
        </w:tc>
        <w:tc>
          <w:tcPr>
            <w:tcW w:w="2087" w:type="dxa"/>
            <w:vAlign w:val="center"/>
          </w:tcPr>
          <w:p w14:paraId="4F4361F0" w14:textId="2C54937D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711161E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58A6640" w14:textId="43AAFE7F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28D5D281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786C132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7AE70CE" w14:textId="201C6D58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obecność 2FA dla VPN</w:t>
            </w:r>
          </w:p>
        </w:tc>
        <w:tc>
          <w:tcPr>
            <w:tcW w:w="2087" w:type="dxa"/>
            <w:vAlign w:val="center"/>
          </w:tcPr>
          <w:p w14:paraId="7A2A8046" w14:textId="38E37630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B87FDEE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B258115" w14:textId="0939EF46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4E6A38C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0D3263D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F6EE805" w14:textId="795C748B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eliminację SMS jako drugiego składnika</w:t>
            </w:r>
          </w:p>
        </w:tc>
        <w:tc>
          <w:tcPr>
            <w:tcW w:w="2087" w:type="dxa"/>
            <w:vAlign w:val="center"/>
          </w:tcPr>
          <w:p w14:paraId="0CC7FD62" w14:textId="177CEADC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F504BED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67DAD31" w14:textId="2E4ABD0F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444C997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4673B6C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75F747B" w14:textId="49B145E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zgodność ze standardem FIDO2</w:t>
            </w:r>
          </w:p>
        </w:tc>
        <w:tc>
          <w:tcPr>
            <w:tcW w:w="2087" w:type="dxa"/>
            <w:vAlign w:val="center"/>
          </w:tcPr>
          <w:p w14:paraId="140448C9" w14:textId="786A529F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369000B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E33623C" w14:textId="21F09D5E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652992D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F71089C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E642F8C" w14:textId="309D679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dokumentację powykonawczą</w:t>
            </w:r>
          </w:p>
        </w:tc>
        <w:tc>
          <w:tcPr>
            <w:tcW w:w="2087" w:type="dxa"/>
            <w:vAlign w:val="center"/>
          </w:tcPr>
          <w:p w14:paraId="1480F6C3" w14:textId="59C1A046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28755B5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CEFC372" w14:textId="742E8E92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17E86F5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FAA9DED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F79709A" w14:textId="07AB44A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testy poprawności konfiguracji</w:t>
            </w:r>
          </w:p>
        </w:tc>
        <w:tc>
          <w:tcPr>
            <w:tcW w:w="2087" w:type="dxa"/>
            <w:vAlign w:val="center"/>
          </w:tcPr>
          <w:p w14:paraId="50E1A62D" w14:textId="167F653D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BB0EB34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D3C2872" w14:textId="31FBFD50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3497E90E" w14:paraId="09D93A0D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ACEFD78" w14:textId="19EE98D4" w:rsidR="1AC65AE8" w:rsidRPr="004116AA" w:rsidRDefault="6DB8DDA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XI.</w:t>
            </w:r>
          </w:p>
        </w:tc>
        <w:tc>
          <w:tcPr>
            <w:tcW w:w="13874" w:type="dxa"/>
            <w:gridSpan w:val="4"/>
          </w:tcPr>
          <w:p w14:paraId="223B0C52" w14:textId="15805F66" w:rsidR="1AC65AE8" w:rsidRPr="004116AA" w:rsidRDefault="6DB8DDA1" w:rsidP="004116AA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 xml:space="preserve">Raport </w:t>
            </w:r>
            <w:r w:rsidR="1048E0E5" w:rsidRPr="004116AA">
              <w:rPr>
                <w:rFonts w:asciiTheme="majorHAnsi" w:hAnsiTheme="majorHAnsi"/>
                <w:b/>
                <w:bCs/>
              </w:rPr>
              <w:t>końcowy</w:t>
            </w:r>
            <w:r w:rsidR="1A937516" w:rsidRPr="004116AA">
              <w:rPr>
                <w:rFonts w:asciiTheme="majorHAnsi" w:hAnsiTheme="majorHAnsi"/>
                <w:b/>
                <w:bCs/>
              </w:rPr>
              <w:t xml:space="preserve"> </w:t>
            </w:r>
            <w:r w:rsidRPr="004116AA">
              <w:rPr>
                <w:rFonts w:asciiTheme="majorHAnsi" w:hAnsiTheme="majorHAnsi"/>
                <w:b/>
                <w:bCs/>
              </w:rPr>
              <w:t>z audytu</w:t>
            </w:r>
          </w:p>
        </w:tc>
      </w:tr>
      <w:tr w:rsidR="3497E90E" w14:paraId="3DF3F854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A2DB4DD" w14:textId="4CEC9CEA" w:rsidR="1AC65AE8" w:rsidRPr="004116AA" w:rsidRDefault="6DB8DDA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52.</w:t>
            </w:r>
          </w:p>
        </w:tc>
        <w:tc>
          <w:tcPr>
            <w:tcW w:w="5140" w:type="dxa"/>
          </w:tcPr>
          <w:p w14:paraId="25DD0ADD" w14:textId="565054E4" w:rsidR="3A3D0A50" w:rsidRPr="004116AA" w:rsidRDefault="09EF3B8A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Pr="004116AA">
              <w:rPr>
                <w:rFonts w:asciiTheme="majorHAnsi" w:hAnsiTheme="majorHAnsi"/>
              </w:rPr>
              <w:t xml:space="preserve"> opis zakresu i dat realizacji audytu</w:t>
            </w:r>
          </w:p>
        </w:tc>
        <w:tc>
          <w:tcPr>
            <w:tcW w:w="2087" w:type="dxa"/>
            <w:vAlign w:val="center"/>
          </w:tcPr>
          <w:p w14:paraId="4C07FF70" w14:textId="36D5CD12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6D36DBD0" w14:textId="0F6F221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4A253A24" w14:textId="0B10C551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</w:t>
            </w:r>
            <w:r w:rsidR="00FE6F43">
              <w:rPr>
                <w:rFonts w:asciiTheme="majorHAnsi" w:eastAsia="Aptos" w:hAnsiTheme="majorHAnsi" w:cs="Aptos"/>
                <w:i/>
                <w:iCs/>
              </w:rPr>
              <w:t>i</w:t>
            </w:r>
          </w:p>
        </w:tc>
      </w:tr>
      <w:tr w:rsidR="3497E90E" w14:paraId="4F3CEAF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A3E9BE3" w14:textId="707651AE" w:rsidR="3A3D0A50" w:rsidRPr="004116AA" w:rsidRDefault="09EF3B8A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53.</w:t>
            </w:r>
          </w:p>
        </w:tc>
        <w:tc>
          <w:tcPr>
            <w:tcW w:w="5140" w:type="dxa"/>
          </w:tcPr>
          <w:p w14:paraId="2B000F3A" w14:textId="01A09B1E" w:rsidR="3A3D0A50" w:rsidRPr="004116AA" w:rsidRDefault="09EF3B8A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hAnsiTheme="majorHAnsi"/>
              </w:rPr>
              <w:t>opis metodyki</w:t>
            </w:r>
          </w:p>
        </w:tc>
        <w:tc>
          <w:tcPr>
            <w:tcW w:w="2087" w:type="dxa"/>
            <w:vAlign w:val="center"/>
          </w:tcPr>
          <w:p w14:paraId="1C3B794E" w14:textId="4328F040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58ED7D03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4D8DE6D6" w14:textId="32917831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6E944E04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26172CB" w14:textId="46E9C346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54.</w:t>
            </w:r>
          </w:p>
        </w:tc>
        <w:tc>
          <w:tcPr>
            <w:tcW w:w="5140" w:type="dxa"/>
          </w:tcPr>
          <w:p w14:paraId="20A5CA12" w14:textId="792755E3" w:rsidR="352CDEE4" w:rsidRPr="004116AA" w:rsidRDefault="0FE0EC89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wykaz systemów i obszarów objętych audytem</w:t>
            </w:r>
          </w:p>
        </w:tc>
        <w:tc>
          <w:tcPr>
            <w:tcW w:w="2087" w:type="dxa"/>
            <w:vAlign w:val="center"/>
          </w:tcPr>
          <w:p w14:paraId="0EE27793" w14:textId="607C4AFF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2E9BE179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506B5CBE" w14:textId="1D6E7BD6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71FFCEA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76AB89C" w14:textId="42483555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55.</w:t>
            </w:r>
          </w:p>
        </w:tc>
        <w:tc>
          <w:tcPr>
            <w:tcW w:w="5140" w:type="dxa"/>
          </w:tcPr>
          <w:p w14:paraId="20F3E0C3" w14:textId="076EF5B0" w:rsidR="352CDEE4" w:rsidRPr="004116AA" w:rsidRDefault="0FE0EC89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ocenę spełnienia kryteriów obligatoryjnych i nieobligatoryjnych</w:t>
            </w:r>
          </w:p>
        </w:tc>
        <w:tc>
          <w:tcPr>
            <w:tcW w:w="2087" w:type="dxa"/>
            <w:vAlign w:val="center"/>
          </w:tcPr>
          <w:p w14:paraId="69B68803" w14:textId="3EE18CA4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62146CDB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69C38A37" w14:textId="11BCB32A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300921A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4ECF705" w14:textId="7119CDDE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lastRenderedPageBreak/>
              <w:t>56.</w:t>
            </w:r>
          </w:p>
        </w:tc>
        <w:tc>
          <w:tcPr>
            <w:tcW w:w="5140" w:type="dxa"/>
          </w:tcPr>
          <w:p w14:paraId="608F7AAF" w14:textId="514DF61C" w:rsidR="352CDEE4" w:rsidRPr="004116AA" w:rsidRDefault="0FE0EC89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matrycę wyników (obszar, obligatoryjność, wynik, dowód, uwagi</w:t>
            </w:r>
          </w:p>
        </w:tc>
        <w:tc>
          <w:tcPr>
            <w:tcW w:w="2087" w:type="dxa"/>
            <w:vAlign w:val="center"/>
          </w:tcPr>
          <w:p w14:paraId="1298393F" w14:textId="42158C90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2014B08F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27565E6C" w14:textId="31234EF9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275D362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52E33C5" w14:textId="2DE637CF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57.</w:t>
            </w:r>
          </w:p>
        </w:tc>
        <w:tc>
          <w:tcPr>
            <w:tcW w:w="5140" w:type="dxa"/>
          </w:tcPr>
          <w:p w14:paraId="688CE019" w14:textId="686774EA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klasyfikację niezgodności (krytyczna/istotna/drobna)</w:t>
            </w:r>
          </w:p>
        </w:tc>
        <w:tc>
          <w:tcPr>
            <w:tcW w:w="2087" w:type="dxa"/>
            <w:vAlign w:val="center"/>
          </w:tcPr>
          <w:p w14:paraId="16C5A8C8" w14:textId="50BD3FC1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78406E78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431938BC" w14:textId="0EC4DB72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1A5ECCB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446DA7B" w14:textId="1BEA05E1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58.</w:t>
            </w:r>
          </w:p>
        </w:tc>
        <w:tc>
          <w:tcPr>
            <w:tcW w:w="5140" w:type="dxa"/>
          </w:tcPr>
          <w:p w14:paraId="4D8D8D84" w14:textId="7F20E1A3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rekomendacje działań naprawczych</w:t>
            </w:r>
          </w:p>
        </w:tc>
        <w:tc>
          <w:tcPr>
            <w:tcW w:w="2087" w:type="dxa"/>
            <w:vAlign w:val="center"/>
          </w:tcPr>
          <w:p w14:paraId="18616580" w14:textId="693D87AE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51B48FC8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0D8FBBAD" w14:textId="0F32110D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2FE5A7C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BA64D38" w14:textId="0494A699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59.</w:t>
            </w:r>
          </w:p>
        </w:tc>
        <w:tc>
          <w:tcPr>
            <w:tcW w:w="5140" w:type="dxa"/>
          </w:tcPr>
          <w:p w14:paraId="0B5EA230" w14:textId="7B9D5EF1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jednoznaczną opinię końcową (pozytywną albo warunkowo pozytywną)</w:t>
            </w:r>
          </w:p>
        </w:tc>
        <w:tc>
          <w:tcPr>
            <w:tcW w:w="2087" w:type="dxa"/>
            <w:vAlign w:val="center"/>
          </w:tcPr>
          <w:p w14:paraId="34B13883" w14:textId="5408DF0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77A6D5B6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6805047E" w14:textId="329986E4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00531ACE" w14:paraId="79E95B9E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225A2DC" w14:textId="253C86C9" w:rsidR="00531ACE" w:rsidRPr="004116AA" w:rsidRDefault="107220DC" w:rsidP="29368AA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29368AA2">
              <w:rPr>
                <w:rFonts w:asciiTheme="majorHAnsi" w:hAnsiTheme="majorHAnsi"/>
              </w:rPr>
              <w:t>60.</w:t>
            </w:r>
          </w:p>
        </w:tc>
        <w:tc>
          <w:tcPr>
            <w:tcW w:w="5140" w:type="dxa"/>
          </w:tcPr>
          <w:p w14:paraId="58E5B0C8" w14:textId="413859E5" w:rsidR="00531ACE" w:rsidRPr="004116AA" w:rsidRDefault="00531ACE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531ACE">
              <w:rPr>
                <w:rFonts w:asciiTheme="majorHAnsi" w:hAnsiTheme="majorHAnsi"/>
              </w:rPr>
              <w:t xml:space="preserve">Raport końcowy </w:t>
            </w:r>
            <w:r>
              <w:rPr>
                <w:rFonts w:asciiTheme="majorHAnsi" w:hAnsiTheme="majorHAnsi"/>
              </w:rPr>
              <w:t>będzie</w:t>
            </w:r>
            <w:r w:rsidRPr="00531ACE">
              <w:rPr>
                <w:rFonts w:asciiTheme="majorHAnsi" w:hAnsiTheme="majorHAnsi"/>
              </w:rPr>
              <w:t xml:space="preserve"> dostarczony w formie elektronicznej, w formatach otwartych (PDF, DOCX, XLSX, XML, CSV, PNG, SVG, lub równoważnych), umożliwiających jego odczytywanie i aktualizację bez stosowania narzędzi licencjonowanych</w:t>
            </w:r>
          </w:p>
        </w:tc>
        <w:tc>
          <w:tcPr>
            <w:tcW w:w="2087" w:type="dxa"/>
            <w:vAlign w:val="center"/>
          </w:tcPr>
          <w:p w14:paraId="7EBBC0D8" w14:textId="195AD19C" w:rsidR="00531ACE" w:rsidRPr="004116AA" w:rsidRDefault="00531ACE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03E216A8" w14:textId="77777777" w:rsidR="00531ACE" w:rsidRPr="004116AA" w:rsidRDefault="00531AC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138BEBFF" w14:textId="3379C94D" w:rsidR="00531ACE" w:rsidRPr="004116AA" w:rsidRDefault="00531ACE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  <w:i/>
                <w:iCs/>
              </w:rPr>
            </w:pPr>
            <w:r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786266A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C4190E1" w14:textId="3ACEB3FD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6</w:t>
            </w:r>
            <w:r w:rsidR="00531ACE">
              <w:rPr>
                <w:rFonts w:asciiTheme="majorHAnsi" w:hAnsiTheme="majorHAnsi"/>
              </w:rPr>
              <w:t>1</w:t>
            </w:r>
            <w:r w:rsidRPr="004116AA">
              <w:rPr>
                <w:rFonts w:asciiTheme="majorHAnsi" w:hAnsiTheme="majorHAnsi"/>
              </w:rPr>
              <w:t>.</w:t>
            </w:r>
          </w:p>
        </w:tc>
        <w:tc>
          <w:tcPr>
            <w:tcW w:w="5140" w:type="dxa"/>
          </w:tcPr>
          <w:p w14:paraId="7A0C1A3D" w14:textId="25DC6DEF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listę załączników</w:t>
            </w:r>
          </w:p>
        </w:tc>
        <w:tc>
          <w:tcPr>
            <w:tcW w:w="2087" w:type="dxa"/>
            <w:vAlign w:val="center"/>
          </w:tcPr>
          <w:p w14:paraId="0ADC919B" w14:textId="2897CFDB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5A988B6B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2AB1608D" w14:textId="46D8A9E7" w:rsidR="3497E90E" w:rsidRPr="00FE6F43" w:rsidRDefault="2C8ED533" w:rsidP="00FE6F43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602C810B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BE423B0" w14:textId="59E10F34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6</w:t>
            </w:r>
            <w:r w:rsidR="00531ACE">
              <w:rPr>
                <w:rFonts w:asciiTheme="majorHAnsi" w:hAnsiTheme="majorHAnsi"/>
              </w:rPr>
              <w:t>2</w:t>
            </w:r>
            <w:r w:rsidRPr="004116AA">
              <w:rPr>
                <w:rFonts w:asciiTheme="majorHAnsi" w:hAnsiTheme="majorHAnsi"/>
              </w:rPr>
              <w:t>.</w:t>
            </w:r>
          </w:p>
        </w:tc>
        <w:tc>
          <w:tcPr>
            <w:tcW w:w="5140" w:type="dxa"/>
          </w:tcPr>
          <w:p w14:paraId="324E01D9" w14:textId="7A8CF11D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podpisy audytorów</w:t>
            </w:r>
          </w:p>
        </w:tc>
        <w:tc>
          <w:tcPr>
            <w:tcW w:w="2087" w:type="dxa"/>
            <w:vAlign w:val="center"/>
          </w:tcPr>
          <w:p w14:paraId="032BB6C4" w14:textId="229183E7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3257FF2E" w14:textId="64601963" w:rsidR="3497E90E" w:rsidRPr="004116AA" w:rsidRDefault="3497E90E" w:rsidP="00FE6F43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60E7F5FD" w14:textId="0C0ADCD3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</w:tbl>
    <w:p w14:paraId="2E289F1D" w14:textId="328C827D" w:rsidR="25AD7989" w:rsidRDefault="25AD7989" w:rsidP="25AD7989">
      <w:pPr>
        <w:spacing w:after="0"/>
        <w:rPr>
          <w:rFonts w:ascii="Aptos" w:eastAsia="Aptos" w:hAnsi="Aptos" w:cs="Aptos"/>
        </w:rPr>
      </w:pPr>
    </w:p>
    <w:p w14:paraId="10961F61" w14:textId="414C604A" w:rsidR="5F8F87E3" w:rsidRDefault="5F8F87E3"/>
    <w:p w14:paraId="6C6A222E" w14:textId="77777777" w:rsidR="00EC0C10" w:rsidRDefault="00EC0C10" w:rsidP="006E7A12"/>
    <w:p w14:paraId="2146CB0D" w14:textId="77777777" w:rsidR="00B057C1" w:rsidRDefault="00B057C1" w:rsidP="00B057C1">
      <w:pPr>
        <w:spacing w:after="0" w:line="240" w:lineRule="auto"/>
        <w:jc w:val="right"/>
        <w:rPr>
          <w:rFonts w:eastAsia="Calibri" w:cstheme="minorHAnsi"/>
          <w:i/>
        </w:rPr>
      </w:pPr>
      <w:r>
        <w:rPr>
          <w:rFonts w:eastAsia="Calibri" w:cstheme="minorHAnsi"/>
          <w:i/>
        </w:rPr>
        <w:t>……………………………….</w:t>
      </w:r>
      <w:r w:rsidRPr="00CC598D">
        <w:rPr>
          <w:rFonts w:eastAsia="Calibri" w:cstheme="minorHAnsi"/>
          <w:i/>
        </w:rPr>
        <w:t>……………….………………………………………………..……</w:t>
      </w:r>
    </w:p>
    <w:p w14:paraId="16EE2825" w14:textId="63705A2E" w:rsidR="00EC0C10" w:rsidRPr="00A61419" w:rsidRDefault="00B057C1" w:rsidP="00A61419">
      <w:pPr>
        <w:spacing w:after="0" w:line="240" w:lineRule="auto"/>
        <w:jc w:val="right"/>
        <w:rPr>
          <w:rFonts w:eastAsia="Calibri" w:cstheme="minorHAnsi"/>
          <w:i/>
        </w:rPr>
      </w:pPr>
      <w:r w:rsidRPr="00CC598D">
        <w:rPr>
          <w:rFonts w:eastAsia="Calibri" w:cstheme="minorHAnsi"/>
          <w:i/>
        </w:rPr>
        <w:t>(</w:t>
      </w:r>
      <w:r>
        <w:rPr>
          <w:rFonts w:eastAsia="Calibri" w:cstheme="minorHAnsi"/>
          <w:i/>
        </w:rPr>
        <w:t xml:space="preserve">data i </w:t>
      </w:r>
      <w:r w:rsidRPr="00CC598D">
        <w:rPr>
          <w:rFonts w:eastAsia="Calibri" w:cstheme="minorHAnsi"/>
          <w:i/>
        </w:rPr>
        <w:t>podpis osoby uprawnionej</w:t>
      </w:r>
      <w:r>
        <w:rPr>
          <w:rFonts w:eastAsia="Calibri" w:cstheme="minorHAnsi"/>
          <w:i/>
        </w:rPr>
        <w:t xml:space="preserve"> </w:t>
      </w:r>
      <w:r w:rsidRPr="00CC598D">
        <w:rPr>
          <w:rFonts w:eastAsia="Calibri" w:cstheme="minorHAnsi"/>
          <w:i/>
        </w:rPr>
        <w:t xml:space="preserve">do złożenia Oferty w imieniu </w:t>
      </w:r>
      <w:r w:rsidR="00144A75">
        <w:rPr>
          <w:rFonts w:eastAsia="Calibri" w:cstheme="minorHAnsi"/>
          <w:i/>
        </w:rPr>
        <w:t>Wykonawcy</w:t>
      </w:r>
      <w:r w:rsidRPr="00CC598D">
        <w:rPr>
          <w:rFonts w:eastAsia="Calibri" w:cstheme="minorHAnsi"/>
          <w:i/>
        </w:rPr>
        <w:t>)</w:t>
      </w:r>
    </w:p>
    <w:sectPr w:rsidR="00EC0C10" w:rsidRPr="00A61419" w:rsidSect="006E7A12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E34B8" w14:textId="77777777" w:rsidR="009650B0" w:rsidRDefault="009650B0" w:rsidP="00E70A68">
      <w:pPr>
        <w:spacing w:after="0" w:line="240" w:lineRule="auto"/>
      </w:pPr>
      <w:r>
        <w:separator/>
      </w:r>
    </w:p>
  </w:endnote>
  <w:endnote w:type="continuationSeparator" w:id="0">
    <w:p w14:paraId="6D07F0E6" w14:textId="77777777" w:rsidR="009650B0" w:rsidRDefault="009650B0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3BBB9086" w14:textId="71408271" w:rsidR="00E70A68" w:rsidRDefault="00E70A68" w:rsidP="004116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CA2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F6ECF" w14:textId="77777777" w:rsidR="009650B0" w:rsidRDefault="009650B0" w:rsidP="00E70A68">
      <w:pPr>
        <w:spacing w:after="0" w:line="240" w:lineRule="auto"/>
      </w:pPr>
      <w:r>
        <w:separator/>
      </w:r>
    </w:p>
  </w:footnote>
  <w:footnote w:type="continuationSeparator" w:id="0">
    <w:p w14:paraId="0DAF5B2D" w14:textId="77777777" w:rsidR="009650B0" w:rsidRDefault="009650B0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5AA0AB56" w:rsidR="00E70A68" w:rsidRDefault="00BF0CCF" w:rsidP="74074C8E">
    <w:pPr>
      <w:jc w:val="center"/>
    </w:pPr>
    <w:r>
      <w:rPr>
        <w:noProof/>
      </w:rPr>
      <w:drawing>
        <wp:inline distT="0" distB="0" distL="0" distR="0" wp14:anchorId="4569DF86" wp14:editId="7656E84D">
          <wp:extent cx="8892540" cy="885825"/>
          <wp:effectExtent l="0" t="0" r="3810" b="9525"/>
          <wp:docPr id="8330674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254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63B3E"/>
    <w:multiLevelType w:val="hybridMultilevel"/>
    <w:tmpl w:val="19925E14"/>
    <w:lvl w:ilvl="0" w:tplc="3D30CC68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386BA"/>
    <w:multiLevelType w:val="hybridMultilevel"/>
    <w:tmpl w:val="FFFFFFFF"/>
    <w:lvl w:ilvl="0" w:tplc="3F74A564">
      <w:start w:val="3"/>
      <w:numFmt w:val="decimal"/>
      <w:lvlText w:val="%1."/>
      <w:lvlJc w:val="left"/>
      <w:pPr>
        <w:ind w:left="720" w:hanging="360"/>
      </w:pPr>
    </w:lvl>
    <w:lvl w:ilvl="1" w:tplc="9FDAF39E">
      <w:start w:val="1"/>
      <w:numFmt w:val="lowerLetter"/>
      <w:lvlText w:val="%2."/>
      <w:lvlJc w:val="left"/>
      <w:pPr>
        <w:ind w:left="1440" w:hanging="360"/>
      </w:pPr>
    </w:lvl>
    <w:lvl w:ilvl="2" w:tplc="8A8CACD8">
      <w:start w:val="1"/>
      <w:numFmt w:val="lowerRoman"/>
      <w:lvlText w:val="%3."/>
      <w:lvlJc w:val="right"/>
      <w:pPr>
        <w:ind w:left="2160" w:hanging="180"/>
      </w:pPr>
    </w:lvl>
    <w:lvl w:ilvl="3" w:tplc="89BC659E">
      <w:start w:val="1"/>
      <w:numFmt w:val="decimal"/>
      <w:lvlText w:val="%4."/>
      <w:lvlJc w:val="left"/>
      <w:pPr>
        <w:ind w:left="2880" w:hanging="360"/>
      </w:pPr>
    </w:lvl>
    <w:lvl w:ilvl="4" w:tplc="D7C2D86A">
      <w:start w:val="1"/>
      <w:numFmt w:val="lowerLetter"/>
      <w:lvlText w:val="%5."/>
      <w:lvlJc w:val="left"/>
      <w:pPr>
        <w:ind w:left="3600" w:hanging="360"/>
      </w:pPr>
    </w:lvl>
    <w:lvl w:ilvl="5" w:tplc="181404D2">
      <w:start w:val="1"/>
      <w:numFmt w:val="lowerRoman"/>
      <w:lvlText w:val="%6."/>
      <w:lvlJc w:val="right"/>
      <w:pPr>
        <w:ind w:left="4320" w:hanging="180"/>
      </w:pPr>
    </w:lvl>
    <w:lvl w:ilvl="6" w:tplc="61D0D80E">
      <w:start w:val="1"/>
      <w:numFmt w:val="decimal"/>
      <w:lvlText w:val="%7."/>
      <w:lvlJc w:val="left"/>
      <w:pPr>
        <w:ind w:left="5040" w:hanging="360"/>
      </w:pPr>
    </w:lvl>
    <w:lvl w:ilvl="7" w:tplc="2C344B24">
      <w:start w:val="1"/>
      <w:numFmt w:val="lowerLetter"/>
      <w:lvlText w:val="%8."/>
      <w:lvlJc w:val="left"/>
      <w:pPr>
        <w:ind w:left="5760" w:hanging="360"/>
      </w:pPr>
    </w:lvl>
    <w:lvl w:ilvl="8" w:tplc="129EA42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D6EB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DAB5F"/>
    <w:multiLevelType w:val="hybridMultilevel"/>
    <w:tmpl w:val="FFFFFFFF"/>
    <w:lvl w:ilvl="0" w:tplc="24EA719C">
      <w:start w:val="1"/>
      <w:numFmt w:val="decimal"/>
      <w:lvlText w:val="%1."/>
      <w:lvlJc w:val="left"/>
      <w:pPr>
        <w:ind w:left="720" w:hanging="360"/>
      </w:pPr>
    </w:lvl>
    <w:lvl w:ilvl="1" w:tplc="11E4B5C0">
      <w:start w:val="1"/>
      <w:numFmt w:val="lowerLetter"/>
      <w:lvlText w:val="%2."/>
      <w:lvlJc w:val="left"/>
      <w:pPr>
        <w:ind w:left="1440" w:hanging="360"/>
      </w:pPr>
    </w:lvl>
    <w:lvl w:ilvl="2" w:tplc="3E5A4FEE">
      <w:start w:val="1"/>
      <w:numFmt w:val="lowerRoman"/>
      <w:lvlText w:val="%3."/>
      <w:lvlJc w:val="right"/>
      <w:pPr>
        <w:ind w:left="2160" w:hanging="180"/>
      </w:pPr>
    </w:lvl>
    <w:lvl w:ilvl="3" w:tplc="C30C55EE">
      <w:start w:val="1"/>
      <w:numFmt w:val="decimal"/>
      <w:lvlText w:val="%4."/>
      <w:lvlJc w:val="left"/>
      <w:pPr>
        <w:ind w:left="2880" w:hanging="360"/>
      </w:pPr>
    </w:lvl>
    <w:lvl w:ilvl="4" w:tplc="EEB08234">
      <w:start w:val="1"/>
      <w:numFmt w:val="lowerLetter"/>
      <w:lvlText w:val="%5."/>
      <w:lvlJc w:val="left"/>
      <w:pPr>
        <w:ind w:left="3600" w:hanging="360"/>
      </w:pPr>
    </w:lvl>
    <w:lvl w:ilvl="5" w:tplc="730C1044">
      <w:start w:val="1"/>
      <w:numFmt w:val="lowerRoman"/>
      <w:lvlText w:val="%6."/>
      <w:lvlJc w:val="right"/>
      <w:pPr>
        <w:ind w:left="4320" w:hanging="180"/>
      </w:pPr>
    </w:lvl>
    <w:lvl w:ilvl="6" w:tplc="709EDF94">
      <w:start w:val="1"/>
      <w:numFmt w:val="decimal"/>
      <w:lvlText w:val="%7."/>
      <w:lvlJc w:val="left"/>
      <w:pPr>
        <w:ind w:left="5040" w:hanging="360"/>
      </w:pPr>
    </w:lvl>
    <w:lvl w:ilvl="7" w:tplc="B658E0B4">
      <w:start w:val="1"/>
      <w:numFmt w:val="lowerLetter"/>
      <w:lvlText w:val="%8."/>
      <w:lvlJc w:val="left"/>
      <w:pPr>
        <w:ind w:left="5760" w:hanging="360"/>
      </w:pPr>
    </w:lvl>
    <w:lvl w:ilvl="8" w:tplc="EDC403E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3E8D5"/>
    <w:multiLevelType w:val="hybridMultilevel"/>
    <w:tmpl w:val="73CCBE60"/>
    <w:lvl w:ilvl="0" w:tplc="DCBC92A8">
      <w:start w:val="1"/>
      <w:numFmt w:val="decimal"/>
      <w:lvlText w:val="%1."/>
      <w:lvlJc w:val="left"/>
      <w:pPr>
        <w:ind w:left="1080" w:hanging="360"/>
      </w:pPr>
    </w:lvl>
    <w:lvl w:ilvl="1" w:tplc="C9E6394E">
      <w:start w:val="1"/>
      <w:numFmt w:val="lowerLetter"/>
      <w:lvlText w:val="%2."/>
      <w:lvlJc w:val="left"/>
      <w:pPr>
        <w:ind w:left="1800" w:hanging="360"/>
      </w:pPr>
    </w:lvl>
    <w:lvl w:ilvl="2" w:tplc="DDD48E26">
      <w:start w:val="1"/>
      <w:numFmt w:val="lowerRoman"/>
      <w:lvlText w:val="%3."/>
      <w:lvlJc w:val="right"/>
      <w:pPr>
        <w:ind w:left="2520" w:hanging="180"/>
      </w:pPr>
    </w:lvl>
    <w:lvl w:ilvl="3" w:tplc="C5F4D168">
      <w:start w:val="1"/>
      <w:numFmt w:val="decimal"/>
      <w:lvlText w:val="%4."/>
      <w:lvlJc w:val="left"/>
      <w:pPr>
        <w:ind w:left="3240" w:hanging="360"/>
      </w:pPr>
    </w:lvl>
    <w:lvl w:ilvl="4" w:tplc="3EEAE3F0">
      <w:start w:val="1"/>
      <w:numFmt w:val="lowerLetter"/>
      <w:lvlText w:val="%5."/>
      <w:lvlJc w:val="left"/>
      <w:pPr>
        <w:ind w:left="3960" w:hanging="360"/>
      </w:pPr>
    </w:lvl>
    <w:lvl w:ilvl="5" w:tplc="24AE962E">
      <w:start w:val="1"/>
      <w:numFmt w:val="lowerRoman"/>
      <w:lvlText w:val="%6."/>
      <w:lvlJc w:val="right"/>
      <w:pPr>
        <w:ind w:left="4680" w:hanging="180"/>
      </w:pPr>
    </w:lvl>
    <w:lvl w:ilvl="6" w:tplc="D83C2BB8">
      <w:start w:val="1"/>
      <w:numFmt w:val="decimal"/>
      <w:lvlText w:val="%7."/>
      <w:lvlJc w:val="left"/>
      <w:pPr>
        <w:ind w:left="5400" w:hanging="360"/>
      </w:pPr>
    </w:lvl>
    <w:lvl w:ilvl="7" w:tplc="A022C20C">
      <w:start w:val="1"/>
      <w:numFmt w:val="lowerLetter"/>
      <w:lvlText w:val="%8."/>
      <w:lvlJc w:val="left"/>
      <w:pPr>
        <w:ind w:left="6120" w:hanging="360"/>
      </w:pPr>
    </w:lvl>
    <w:lvl w:ilvl="8" w:tplc="F90AA086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4AB73F"/>
    <w:multiLevelType w:val="hybridMultilevel"/>
    <w:tmpl w:val="FFFFFFFF"/>
    <w:lvl w:ilvl="0" w:tplc="8932D5EE">
      <w:start w:val="2"/>
      <w:numFmt w:val="decimal"/>
      <w:lvlText w:val="%1."/>
      <w:lvlJc w:val="left"/>
      <w:pPr>
        <w:ind w:left="720" w:hanging="360"/>
      </w:pPr>
    </w:lvl>
    <w:lvl w:ilvl="1" w:tplc="98B010F8">
      <w:start w:val="1"/>
      <w:numFmt w:val="lowerLetter"/>
      <w:lvlText w:val="%2."/>
      <w:lvlJc w:val="left"/>
      <w:pPr>
        <w:ind w:left="1440" w:hanging="360"/>
      </w:pPr>
    </w:lvl>
    <w:lvl w:ilvl="2" w:tplc="648CC4E2">
      <w:start w:val="1"/>
      <w:numFmt w:val="lowerRoman"/>
      <w:lvlText w:val="%3."/>
      <w:lvlJc w:val="right"/>
      <w:pPr>
        <w:ind w:left="2160" w:hanging="180"/>
      </w:pPr>
    </w:lvl>
    <w:lvl w:ilvl="3" w:tplc="8DA685A2">
      <w:start w:val="1"/>
      <w:numFmt w:val="decimal"/>
      <w:lvlText w:val="%4."/>
      <w:lvlJc w:val="left"/>
      <w:pPr>
        <w:ind w:left="2880" w:hanging="360"/>
      </w:pPr>
    </w:lvl>
    <w:lvl w:ilvl="4" w:tplc="3904B05A">
      <w:start w:val="1"/>
      <w:numFmt w:val="lowerLetter"/>
      <w:lvlText w:val="%5."/>
      <w:lvlJc w:val="left"/>
      <w:pPr>
        <w:ind w:left="3600" w:hanging="360"/>
      </w:pPr>
    </w:lvl>
    <w:lvl w:ilvl="5" w:tplc="D978895A">
      <w:start w:val="1"/>
      <w:numFmt w:val="lowerRoman"/>
      <w:lvlText w:val="%6."/>
      <w:lvlJc w:val="right"/>
      <w:pPr>
        <w:ind w:left="4320" w:hanging="180"/>
      </w:pPr>
    </w:lvl>
    <w:lvl w:ilvl="6" w:tplc="C7129626">
      <w:start w:val="1"/>
      <w:numFmt w:val="decimal"/>
      <w:lvlText w:val="%7."/>
      <w:lvlJc w:val="left"/>
      <w:pPr>
        <w:ind w:left="5040" w:hanging="360"/>
      </w:pPr>
    </w:lvl>
    <w:lvl w:ilvl="7" w:tplc="C3AC4AC4">
      <w:start w:val="1"/>
      <w:numFmt w:val="lowerLetter"/>
      <w:lvlText w:val="%8."/>
      <w:lvlJc w:val="left"/>
      <w:pPr>
        <w:ind w:left="5760" w:hanging="360"/>
      </w:pPr>
    </w:lvl>
    <w:lvl w:ilvl="8" w:tplc="B39AA3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5137E"/>
    <w:multiLevelType w:val="hybridMultilevel"/>
    <w:tmpl w:val="FFFFFFFF"/>
    <w:lvl w:ilvl="0" w:tplc="EE608602">
      <w:start w:val="2"/>
      <w:numFmt w:val="decimal"/>
      <w:lvlText w:val="%1."/>
      <w:lvlJc w:val="left"/>
      <w:pPr>
        <w:ind w:left="720" w:hanging="360"/>
      </w:pPr>
    </w:lvl>
    <w:lvl w:ilvl="1" w:tplc="734478EC">
      <w:start w:val="1"/>
      <w:numFmt w:val="lowerLetter"/>
      <w:lvlText w:val="%2."/>
      <w:lvlJc w:val="left"/>
      <w:pPr>
        <w:ind w:left="1440" w:hanging="360"/>
      </w:pPr>
    </w:lvl>
    <w:lvl w:ilvl="2" w:tplc="7D104EFE">
      <w:start w:val="1"/>
      <w:numFmt w:val="lowerRoman"/>
      <w:lvlText w:val="%3."/>
      <w:lvlJc w:val="right"/>
      <w:pPr>
        <w:ind w:left="2160" w:hanging="180"/>
      </w:pPr>
    </w:lvl>
    <w:lvl w:ilvl="3" w:tplc="C480F478">
      <w:start w:val="1"/>
      <w:numFmt w:val="decimal"/>
      <w:lvlText w:val="%4."/>
      <w:lvlJc w:val="left"/>
      <w:pPr>
        <w:ind w:left="2880" w:hanging="360"/>
      </w:pPr>
    </w:lvl>
    <w:lvl w:ilvl="4" w:tplc="3C0E3E30">
      <w:start w:val="1"/>
      <w:numFmt w:val="lowerLetter"/>
      <w:lvlText w:val="%5."/>
      <w:lvlJc w:val="left"/>
      <w:pPr>
        <w:ind w:left="3600" w:hanging="360"/>
      </w:pPr>
    </w:lvl>
    <w:lvl w:ilvl="5" w:tplc="40C8BDDC">
      <w:start w:val="1"/>
      <w:numFmt w:val="lowerRoman"/>
      <w:lvlText w:val="%6."/>
      <w:lvlJc w:val="right"/>
      <w:pPr>
        <w:ind w:left="4320" w:hanging="180"/>
      </w:pPr>
    </w:lvl>
    <w:lvl w:ilvl="6" w:tplc="5B9CC694">
      <w:start w:val="1"/>
      <w:numFmt w:val="decimal"/>
      <w:lvlText w:val="%7."/>
      <w:lvlJc w:val="left"/>
      <w:pPr>
        <w:ind w:left="5040" w:hanging="360"/>
      </w:pPr>
    </w:lvl>
    <w:lvl w:ilvl="7" w:tplc="A8CE8C62">
      <w:start w:val="1"/>
      <w:numFmt w:val="lowerLetter"/>
      <w:lvlText w:val="%8."/>
      <w:lvlJc w:val="left"/>
      <w:pPr>
        <w:ind w:left="5760" w:hanging="360"/>
      </w:pPr>
    </w:lvl>
    <w:lvl w:ilvl="8" w:tplc="16784D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4A0F2"/>
    <w:multiLevelType w:val="hybridMultilevel"/>
    <w:tmpl w:val="7BD06672"/>
    <w:lvl w:ilvl="0" w:tplc="AB22D4E0">
      <w:start w:val="1"/>
      <w:numFmt w:val="decimal"/>
      <w:lvlText w:val="%1."/>
      <w:lvlJc w:val="left"/>
      <w:pPr>
        <w:ind w:left="360" w:hanging="360"/>
      </w:pPr>
    </w:lvl>
    <w:lvl w:ilvl="1" w:tplc="39CE228A">
      <w:start w:val="1"/>
      <w:numFmt w:val="lowerLetter"/>
      <w:lvlText w:val="%2."/>
      <w:lvlJc w:val="left"/>
      <w:pPr>
        <w:ind w:left="1080" w:hanging="360"/>
      </w:pPr>
    </w:lvl>
    <w:lvl w:ilvl="2" w:tplc="63BC936C">
      <w:start w:val="1"/>
      <w:numFmt w:val="lowerRoman"/>
      <w:lvlText w:val="%3."/>
      <w:lvlJc w:val="right"/>
      <w:pPr>
        <w:ind w:left="1800" w:hanging="180"/>
      </w:pPr>
    </w:lvl>
    <w:lvl w:ilvl="3" w:tplc="FE94314C">
      <w:start w:val="1"/>
      <w:numFmt w:val="decimal"/>
      <w:lvlText w:val="%4."/>
      <w:lvlJc w:val="left"/>
      <w:pPr>
        <w:ind w:left="2520" w:hanging="360"/>
      </w:pPr>
    </w:lvl>
    <w:lvl w:ilvl="4" w:tplc="9214B31A">
      <w:start w:val="1"/>
      <w:numFmt w:val="lowerLetter"/>
      <w:lvlText w:val="%5."/>
      <w:lvlJc w:val="left"/>
      <w:pPr>
        <w:ind w:left="3240" w:hanging="360"/>
      </w:pPr>
    </w:lvl>
    <w:lvl w:ilvl="5" w:tplc="9654A9A2">
      <w:start w:val="1"/>
      <w:numFmt w:val="lowerRoman"/>
      <w:lvlText w:val="%6."/>
      <w:lvlJc w:val="right"/>
      <w:pPr>
        <w:ind w:left="3960" w:hanging="180"/>
      </w:pPr>
    </w:lvl>
    <w:lvl w:ilvl="6" w:tplc="53181390">
      <w:start w:val="1"/>
      <w:numFmt w:val="decimal"/>
      <w:lvlText w:val="%7."/>
      <w:lvlJc w:val="left"/>
      <w:pPr>
        <w:ind w:left="4680" w:hanging="360"/>
      </w:pPr>
    </w:lvl>
    <w:lvl w:ilvl="7" w:tplc="B784D7E6">
      <w:start w:val="1"/>
      <w:numFmt w:val="lowerLetter"/>
      <w:lvlText w:val="%8."/>
      <w:lvlJc w:val="left"/>
      <w:pPr>
        <w:ind w:left="5400" w:hanging="360"/>
      </w:pPr>
    </w:lvl>
    <w:lvl w:ilvl="8" w:tplc="26C812CC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7C9647"/>
    <w:multiLevelType w:val="hybridMultilevel"/>
    <w:tmpl w:val="FFFFFFFF"/>
    <w:lvl w:ilvl="0" w:tplc="F730812E">
      <w:start w:val="1"/>
      <w:numFmt w:val="decimal"/>
      <w:lvlText w:val="%1."/>
      <w:lvlJc w:val="left"/>
      <w:pPr>
        <w:ind w:left="720" w:hanging="360"/>
      </w:pPr>
    </w:lvl>
    <w:lvl w:ilvl="1" w:tplc="1F288C68">
      <w:start w:val="1"/>
      <w:numFmt w:val="lowerLetter"/>
      <w:lvlText w:val="%2."/>
      <w:lvlJc w:val="left"/>
      <w:pPr>
        <w:ind w:left="1440" w:hanging="360"/>
      </w:pPr>
    </w:lvl>
    <w:lvl w:ilvl="2" w:tplc="E3F49AF2">
      <w:start w:val="1"/>
      <w:numFmt w:val="lowerRoman"/>
      <w:lvlText w:val="%3."/>
      <w:lvlJc w:val="right"/>
      <w:pPr>
        <w:ind w:left="2160" w:hanging="180"/>
      </w:pPr>
    </w:lvl>
    <w:lvl w:ilvl="3" w:tplc="AC5008C2">
      <w:start w:val="1"/>
      <w:numFmt w:val="decimal"/>
      <w:lvlText w:val="%4."/>
      <w:lvlJc w:val="left"/>
      <w:pPr>
        <w:ind w:left="2880" w:hanging="360"/>
      </w:pPr>
    </w:lvl>
    <w:lvl w:ilvl="4" w:tplc="62E665B2">
      <w:start w:val="1"/>
      <w:numFmt w:val="lowerLetter"/>
      <w:lvlText w:val="%5."/>
      <w:lvlJc w:val="left"/>
      <w:pPr>
        <w:ind w:left="3600" w:hanging="360"/>
      </w:pPr>
    </w:lvl>
    <w:lvl w:ilvl="5" w:tplc="BE0C8206">
      <w:start w:val="1"/>
      <w:numFmt w:val="lowerRoman"/>
      <w:lvlText w:val="%6."/>
      <w:lvlJc w:val="right"/>
      <w:pPr>
        <w:ind w:left="4320" w:hanging="180"/>
      </w:pPr>
    </w:lvl>
    <w:lvl w:ilvl="6" w:tplc="B95C82EA">
      <w:start w:val="1"/>
      <w:numFmt w:val="decimal"/>
      <w:lvlText w:val="%7."/>
      <w:lvlJc w:val="left"/>
      <w:pPr>
        <w:ind w:left="5040" w:hanging="360"/>
      </w:pPr>
    </w:lvl>
    <w:lvl w:ilvl="7" w:tplc="CFE04D3E">
      <w:start w:val="1"/>
      <w:numFmt w:val="lowerLetter"/>
      <w:lvlText w:val="%8."/>
      <w:lvlJc w:val="left"/>
      <w:pPr>
        <w:ind w:left="5760" w:hanging="360"/>
      </w:pPr>
    </w:lvl>
    <w:lvl w:ilvl="8" w:tplc="DAC2BC6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55589"/>
    <w:multiLevelType w:val="hybridMultilevel"/>
    <w:tmpl w:val="FA02D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28F4D8">
      <w:numFmt w:val="bullet"/>
      <w:lvlText w:val="•"/>
      <w:lvlJc w:val="left"/>
      <w:pPr>
        <w:ind w:left="1785" w:hanging="705"/>
      </w:pPr>
      <w:rPr>
        <w:rFonts w:ascii="Aptos" w:eastAsia="Aptos" w:hAnsi="Aptos" w:cs="Aria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B7D0A"/>
    <w:multiLevelType w:val="hybridMultilevel"/>
    <w:tmpl w:val="FFFFFFFF"/>
    <w:lvl w:ilvl="0" w:tplc="74542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7CB6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361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EF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54A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E8B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900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258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8F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F4853"/>
    <w:multiLevelType w:val="hybridMultilevel"/>
    <w:tmpl w:val="FFFFFFFF"/>
    <w:lvl w:ilvl="0" w:tplc="19FEA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E8D7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DEFE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AE7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A09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1A9E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C68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DC0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BC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7E75C"/>
    <w:multiLevelType w:val="hybridMultilevel"/>
    <w:tmpl w:val="FFFFFFFF"/>
    <w:lvl w:ilvl="0" w:tplc="A5FC344A">
      <w:start w:val="4"/>
      <w:numFmt w:val="decimal"/>
      <w:lvlText w:val="%1."/>
      <w:lvlJc w:val="left"/>
      <w:pPr>
        <w:ind w:left="720" w:hanging="360"/>
      </w:pPr>
    </w:lvl>
    <w:lvl w:ilvl="1" w:tplc="716013DE">
      <w:start w:val="1"/>
      <w:numFmt w:val="lowerLetter"/>
      <w:lvlText w:val="%2."/>
      <w:lvlJc w:val="left"/>
      <w:pPr>
        <w:ind w:left="1440" w:hanging="360"/>
      </w:pPr>
    </w:lvl>
    <w:lvl w:ilvl="2" w:tplc="90BAAF00">
      <w:start w:val="1"/>
      <w:numFmt w:val="lowerRoman"/>
      <w:lvlText w:val="%3."/>
      <w:lvlJc w:val="right"/>
      <w:pPr>
        <w:ind w:left="2160" w:hanging="180"/>
      </w:pPr>
    </w:lvl>
    <w:lvl w:ilvl="3" w:tplc="36AE30A2">
      <w:start w:val="1"/>
      <w:numFmt w:val="decimal"/>
      <w:lvlText w:val="%4."/>
      <w:lvlJc w:val="left"/>
      <w:pPr>
        <w:ind w:left="2880" w:hanging="360"/>
      </w:pPr>
    </w:lvl>
    <w:lvl w:ilvl="4" w:tplc="28A6C8E4">
      <w:start w:val="1"/>
      <w:numFmt w:val="lowerLetter"/>
      <w:lvlText w:val="%5."/>
      <w:lvlJc w:val="left"/>
      <w:pPr>
        <w:ind w:left="3600" w:hanging="360"/>
      </w:pPr>
    </w:lvl>
    <w:lvl w:ilvl="5" w:tplc="8B7CA73A">
      <w:start w:val="1"/>
      <w:numFmt w:val="lowerRoman"/>
      <w:lvlText w:val="%6."/>
      <w:lvlJc w:val="right"/>
      <w:pPr>
        <w:ind w:left="4320" w:hanging="180"/>
      </w:pPr>
    </w:lvl>
    <w:lvl w:ilvl="6" w:tplc="08063A40">
      <w:start w:val="1"/>
      <w:numFmt w:val="decimal"/>
      <w:lvlText w:val="%7."/>
      <w:lvlJc w:val="left"/>
      <w:pPr>
        <w:ind w:left="5040" w:hanging="360"/>
      </w:pPr>
    </w:lvl>
    <w:lvl w:ilvl="7" w:tplc="1006068A">
      <w:start w:val="1"/>
      <w:numFmt w:val="lowerLetter"/>
      <w:lvlText w:val="%8."/>
      <w:lvlJc w:val="left"/>
      <w:pPr>
        <w:ind w:left="5760" w:hanging="360"/>
      </w:pPr>
    </w:lvl>
    <w:lvl w:ilvl="8" w:tplc="47A6351A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011032">
    <w:abstractNumId w:val="7"/>
  </w:num>
  <w:num w:numId="2" w16cid:durableId="345983551">
    <w:abstractNumId w:val="4"/>
  </w:num>
  <w:num w:numId="3" w16cid:durableId="1438981232">
    <w:abstractNumId w:val="12"/>
  </w:num>
  <w:num w:numId="4" w16cid:durableId="776825254">
    <w:abstractNumId w:val="10"/>
  </w:num>
  <w:num w:numId="5" w16cid:durableId="1127508797">
    <w:abstractNumId w:val="5"/>
  </w:num>
  <w:num w:numId="6" w16cid:durableId="559445350">
    <w:abstractNumId w:val="11"/>
  </w:num>
  <w:num w:numId="7" w16cid:durableId="222717415">
    <w:abstractNumId w:val="8"/>
  </w:num>
  <w:num w:numId="8" w16cid:durableId="1273974466">
    <w:abstractNumId w:val="1"/>
  </w:num>
  <w:num w:numId="9" w16cid:durableId="1655329545">
    <w:abstractNumId w:val="6"/>
  </w:num>
  <w:num w:numId="10" w16cid:durableId="1796484370">
    <w:abstractNumId w:val="3"/>
  </w:num>
  <w:num w:numId="11" w16cid:durableId="914323258">
    <w:abstractNumId w:val="2"/>
  </w:num>
  <w:num w:numId="12" w16cid:durableId="188416990">
    <w:abstractNumId w:val="0"/>
  </w:num>
  <w:num w:numId="13" w16cid:durableId="2438780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01EE"/>
    <w:rsid w:val="000131E2"/>
    <w:rsid w:val="000205B6"/>
    <w:rsid w:val="00024BAE"/>
    <w:rsid w:val="0003096B"/>
    <w:rsid w:val="00042822"/>
    <w:rsid w:val="00045FC2"/>
    <w:rsid w:val="00045FFC"/>
    <w:rsid w:val="00055471"/>
    <w:rsid w:val="0007302F"/>
    <w:rsid w:val="00086583"/>
    <w:rsid w:val="00090EF2"/>
    <w:rsid w:val="000965A7"/>
    <w:rsid w:val="000B61D3"/>
    <w:rsid w:val="000C410E"/>
    <w:rsid w:val="000F4AEC"/>
    <w:rsid w:val="00122D50"/>
    <w:rsid w:val="00144574"/>
    <w:rsid w:val="00144A75"/>
    <w:rsid w:val="00147A90"/>
    <w:rsid w:val="00152629"/>
    <w:rsid w:val="0016796A"/>
    <w:rsid w:val="00182B3F"/>
    <w:rsid w:val="001B7286"/>
    <w:rsid w:val="001C477B"/>
    <w:rsid w:val="001D58D1"/>
    <w:rsid w:val="001E168F"/>
    <w:rsid w:val="001F1D03"/>
    <w:rsid w:val="001F338B"/>
    <w:rsid w:val="00223A6B"/>
    <w:rsid w:val="002244F9"/>
    <w:rsid w:val="00256263"/>
    <w:rsid w:val="00281CA2"/>
    <w:rsid w:val="00282E0F"/>
    <w:rsid w:val="002867E4"/>
    <w:rsid w:val="002A379D"/>
    <w:rsid w:val="002B7518"/>
    <w:rsid w:val="002C3B3E"/>
    <w:rsid w:val="002E023B"/>
    <w:rsid w:val="002E7E2A"/>
    <w:rsid w:val="002F22BD"/>
    <w:rsid w:val="00301723"/>
    <w:rsid w:val="0031752D"/>
    <w:rsid w:val="00341CFA"/>
    <w:rsid w:val="0034394A"/>
    <w:rsid w:val="00344D57"/>
    <w:rsid w:val="00345BFD"/>
    <w:rsid w:val="00360F4B"/>
    <w:rsid w:val="00373B53"/>
    <w:rsid w:val="00385728"/>
    <w:rsid w:val="00393391"/>
    <w:rsid w:val="003958BC"/>
    <w:rsid w:val="003B4E9C"/>
    <w:rsid w:val="003E4394"/>
    <w:rsid w:val="00401908"/>
    <w:rsid w:val="004116AA"/>
    <w:rsid w:val="00415347"/>
    <w:rsid w:val="0042049E"/>
    <w:rsid w:val="0042706E"/>
    <w:rsid w:val="0042796C"/>
    <w:rsid w:val="00441668"/>
    <w:rsid w:val="004526F1"/>
    <w:rsid w:val="00470CF1"/>
    <w:rsid w:val="00487845"/>
    <w:rsid w:val="00496DE1"/>
    <w:rsid w:val="004B4A6F"/>
    <w:rsid w:val="004E188D"/>
    <w:rsid w:val="005016F0"/>
    <w:rsid w:val="0050171C"/>
    <w:rsid w:val="00506A2A"/>
    <w:rsid w:val="00517A7C"/>
    <w:rsid w:val="00526627"/>
    <w:rsid w:val="00531ACE"/>
    <w:rsid w:val="00537261"/>
    <w:rsid w:val="0055225E"/>
    <w:rsid w:val="005543C2"/>
    <w:rsid w:val="00564A3C"/>
    <w:rsid w:val="005A1FA7"/>
    <w:rsid w:val="005B1A9A"/>
    <w:rsid w:val="005D34E1"/>
    <w:rsid w:val="005D43D7"/>
    <w:rsid w:val="00602FCD"/>
    <w:rsid w:val="0061468F"/>
    <w:rsid w:val="0062009A"/>
    <w:rsid w:val="00631826"/>
    <w:rsid w:val="00632A5C"/>
    <w:rsid w:val="00650CD5"/>
    <w:rsid w:val="0065130E"/>
    <w:rsid w:val="0065253B"/>
    <w:rsid w:val="00654D31"/>
    <w:rsid w:val="00690DEA"/>
    <w:rsid w:val="006A0FDD"/>
    <w:rsid w:val="006A42D3"/>
    <w:rsid w:val="006A65D0"/>
    <w:rsid w:val="006E4AF4"/>
    <w:rsid w:val="006E7A12"/>
    <w:rsid w:val="006F2127"/>
    <w:rsid w:val="006F4B69"/>
    <w:rsid w:val="007044B7"/>
    <w:rsid w:val="00733F7E"/>
    <w:rsid w:val="0073651F"/>
    <w:rsid w:val="007378F7"/>
    <w:rsid w:val="00755481"/>
    <w:rsid w:val="0075588B"/>
    <w:rsid w:val="00782F07"/>
    <w:rsid w:val="007835CF"/>
    <w:rsid w:val="007A0FD6"/>
    <w:rsid w:val="007A137F"/>
    <w:rsid w:val="007C2E5A"/>
    <w:rsid w:val="007E43CD"/>
    <w:rsid w:val="007F73CE"/>
    <w:rsid w:val="008020D4"/>
    <w:rsid w:val="0080583F"/>
    <w:rsid w:val="00807F7C"/>
    <w:rsid w:val="00813940"/>
    <w:rsid w:val="0082336F"/>
    <w:rsid w:val="00825065"/>
    <w:rsid w:val="008365DF"/>
    <w:rsid w:val="0084250E"/>
    <w:rsid w:val="00864BDB"/>
    <w:rsid w:val="0087704C"/>
    <w:rsid w:val="008846FB"/>
    <w:rsid w:val="00887821"/>
    <w:rsid w:val="008932D2"/>
    <w:rsid w:val="008955DF"/>
    <w:rsid w:val="00895723"/>
    <w:rsid w:val="008A0E6D"/>
    <w:rsid w:val="008A1DA2"/>
    <w:rsid w:val="008B08AE"/>
    <w:rsid w:val="008B1633"/>
    <w:rsid w:val="008C0463"/>
    <w:rsid w:val="008C4757"/>
    <w:rsid w:val="008C6F01"/>
    <w:rsid w:val="008E1735"/>
    <w:rsid w:val="008F5154"/>
    <w:rsid w:val="008F60E6"/>
    <w:rsid w:val="00921632"/>
    <w:rsid w:val="00930A6F"/>
    <w:rsid w:val="00950DB3"/>
    <w:rsid w:val="009650B0"/>
    <w:rsid w:val="00986430"/>
    <w:rsid w:val="0099325B"/>
    <w:rsid w:val="009A02F6"/>
    <w:rsid w:val="009A05FD"/>
    <w:rsid w:val="009C3A75"/>
    <w:rsid w:val="009C4004"/>
    <w:rsid w:val="009D3EAB"/>
    <w:rsid w:val="009D5499"/>
    <w:rsid w:val="009E12E3"/>
    <w:rsid w:val="00A17AE4"/>
    <w:rsid w:val="00A2364B"/>
    <w:rsid w:val="00A40726"/>
    <w:rsid w:val="00A440C9"/>
    <w:rsid w:val="00A511F5"/>
    <w:rsid w:val="00A61419"/>
    <w:rsid w:val="00A83CD6"/>
    <w:rsid w:val="00A905BB"/>
    <w:rsid w:val="00AA3694"/>
    <w:rsid w:val="00AB0764"/>
    <w:rsid w:val="00AB4DD7"/>
    <w:rsid w:val="00AB6B25"/>
    <w:rsid w:val="00AD0712"/>
    <w:rsid w:val="00AF5B34"/>
    <w:rsid w:val="00B02966"/>
    <w:rsid w:val="00B057C1"/>
    <w:rsid w:val="00B13392"/>
    <w:rsid w:val="00B17288"/>
    <w:rsid w:val="00B227CC"/>
    <w:rsid w:val="00B35B00"/>
    <w:rsid w:val="00B44685"/>
    <w:rsid w:val="00B560E3"/>
    <w:rsid w:val="00B725E3"/>
    <w:rsid w:val="00B744E9"/>
    <w:rsid w:val="00B8273B"/>
    <w:rsid w:val="00BB5A48"/>
    <w:rsid w:val="00BB7214"/>
    <w:rsid w:val="00BD4705"/>
    <w:rsid w:val="00BE4004"/>
    <w:rsid w:val="00BE6CB2"/>
    <w:rsid w:val="00BF0CCF"/>
    <w:rsid w:val="00BF5538"/>
    <w:rsid w:val="00BF5F71"/>
    <w:rsid w:val="00C04126"/>
    <w:rsid w:val="00C179CA"/>
    <w:rsid w:val="00C17BA3"/>
    <w:rsid w:val="00C3032B"/>
    <w:rsid w:val="00C41020"/>
    <w:rsid w:val="00C42543"/>
    <w:rsid w:val="00C47A6E"/>
    <w:rsid w:val="00C51A68"/>
    <w:rsid w:val="00C61348"/>
    <w:rsid w:val="00C75E4B"/>
    <w:rsid w:val="00C96362"/>
    <w:rsid w:val="00CA54B0"/>
    <w:rsid w:val="00CB0775"/>
    <w:rsid w:val="00CB2F78"/>
    <w:rsid w:val="00CD15C4"/>
    <w:rsid w:val="00CD4AF6"/>
    <w:rsid w:val="00CE7EC0"/>
    <w:rsid w:val="00D04745"/>
    <w:rsid w:val="00D16971"/>
    <w:rsid w:val="00D23DBE"/>
    <w:rsid w:val="00D42046"/>
    <w:rsid w:val="00D53EC6"/>
    <w:rsid w:val="00D620E8"/>
    <w:rsid w:val="00D7056B"/>
    <w:rsid w:val="00DA6ECD"/>
    <w:rsid w:val="00DB47BB"/>
    <w:rsid w:val="00DC1D71"/>
    <w:rsid w:val="00DC622F"/>
    <w:rsid w:val="00DD526A"/>
    <w:rsid w:val="00E162D8"/>
    <w:rsid w:val="00E20F71"/>
    <w:rsid w:val="00E265E3"/>
    <w:rsid w:val="00E416EF"/>
    <w:rsid w:val="00E42995"/>
    <w:rsid w:val="00E501DD"/>
    <w:rsid w:val="00E50D66"/>
    <w:rsid w:val="00E52391"/>
    <w:rsid w:val="00E70A68"/>
    <w:rsid w:val="00E746A7"/>
    <w:rsid w:val="00E8375B"/>
    <w:rsid w:val="00E966F1"/>
    <w:rsid w:val="00EA4506"/>
    <w:rsid w:val="00EA7692"/>
    <w:rsid w:val="00EC0C10"/>
    <w:rsid w:val="00EC652C"/>
    <w:rsid w:val="00EC76BA"/>
    <w:rsid w:val="00EE33B0"/>
    <w:rsid w:val="00F127B1"/>
    <w:rsid w:val="00F141FC"/>
    <w:rsid w:val="00F1507A"/>
    <w:rsid w:val="00F21776"/>
    <w:rsid w:val="00F320FE"/>
    <w:rsid w:val="00F446FC"/>
    <w:rsid w:val="00F46A18"/>
    <w:rsid w:val="00F53EC8"/>
    <w:rsid w:val="00F644D7"/>
    <w:rsid w:val="00F91284"/>
    <w:rsid w:val="00FA62FD"/>
    <w:rsid w:val="00FB0E93"/>
    <w:rsid w:val="00FC7D02"/>
    <w:rsid w:val="00FE6F43"/>
    <w:rsid w:val="00FF5081"/>
    <w:rsid w:val="020630B9"/>
    <w:rsid w:val="07168FD1"/>
    <w:rsid w:val="09EF3B8A"/>
    <w:rsid w:val="0A088797"/>
    <w:rsid w:val="0B3C9719"/>
    <w:rsid w:val="0E8AF411"/>
    <w:rsid w:val="0FE0EC89"/>
    <w:rsid w:val="103435C6"/>
    <w:rsid w:val="1048E0E5"/>
    <w:rsid w:val="107220DC"/>
    <w:rsid w:val="116FB153"/>
    <w:rsid w:val="1205DF73"/>
    <w:rsid w:val="13638CE5"/>
    <w:rsid w:val="14917BB6"/>
    <w:rsid w:val="15536AB9"/>
    <w:rsid w:val="1729EFA6"/>
    <w:rsid w:val="174CD9ED"/>
    <w:rsid w:val="180E4CA7"/>
    <w:rsid w:val="1835F7B7"/>
    <w:rsid w:val="18EC0E30"/>
    <w:rsid w:val="19734EDE"/>
    <w:rsid w:val="1990B0FC"/>
    <w:rsid w:val="19CEA70A"/>
    <w:rsid w:val="1A937516"/>
    <w:rsid w:val="1AC65AE8"/>
    <w:rsid w:val="1BF1180D"/>
    <w:rsid w:val="1BF5D360"/>
    <w:rsid w:val="1DCB6EC1"/>
    <w:rsid w:val="1ECED3CB"/>
    <w:rsid w:val="1F281EA6"/>
    <w:rsid w:val="204204CF"/>
    <w:rsid w:val="23011BCE"/>
    <w:rsid w:val="230BE535"/>
    <w:rsid w:val="23B606CE"/>
    <w:rsid w:val="2469DEB8"/>
    <w:rsid w:val="25876D49"/>
    <w:rsid w:val="25AD7989"/>
    <w:rsid w:val="2610D161"/>
    <w:rsid w:val="264A438C"/>
    <w:rsid w:val="2797C45B"/>
    <w:rsid w:val="28421C3E"/>
    <w:rsid w:val="289C8D38"/>
    <w:rsid w:val="29368AA2"/>
    <w:rsid w:val="29751560"/>
    <w:rsid w:val="29858BF3"/>
    <w:rsid w:val="2A925D14"/>
    <w:rsid w:val="2AA43FA2"/>
    <w:rsid w:val="2B7854EF"/>
    <w:rsid w:val="2C4C8FFF"/>
    <w:rsid w:val="2C86363A"/>
    <w:rsid w:val="2C8ED533"/>
    <w:rsid w:val="30CCA886"/>
    <w:rsid w:val="312F43B1"/>
    <w:rsid w:val="31BA4059"/>
    <w:rsid w:val="31C1354A"/>
    <w:rsid w:val="32DF7540"/>
    <w:rsid w:val="3350BB14"/>
    <w:rsid w:val="3497E90E"/>
    <w:rsid w:val="352CDEE4"/>
    <w:rsid w:val="35A04265"/>
    <w:rsid w:val="35B20C9B"/>
    <w:rsid w:val="35C4F441"/>
    <w:rsid w:val="35FB8EEA"/>
    <w:rsid w:val="36A513EE"/>
    <w:rsid w:val="373D4CBC"/>
    <w:rsid w:val="3850C277"/>
    <w:rsid w:val="3A3D0A50"/>
    <w:rsid w:val="3A45C938"/>
    <w:rsid w:val="3A90D9DB"/>
    <w:rsid w:val="3A98E20F"/>
    <w:rsid w:val="3AD24F49"/>
    <w:rsid w:val="3B07670E"/>
    <w:rsid w:val="3B0B413F"/>
    <w:rsid w:val="3B6514D0"/>
    <w:rsid w:val="3D197A94"/>
    <w:rsid w:val="3D237080"/>
    <w:rsid w:val="3DAC6ACE"/>
    <w:rsid w:val="3DCD9745"/>
    <w:rsid w:val="3E8B24EE"/>
    <w:rsid w:val="3E926128"/>
    <w:rsid w:val="3F78E20E"/>
    <w:rsid w:val="4089F0B3"/>
    <w:rsid w:val="4186D682"/>
    <w:rsid w:val="42E57FF7"/>
    <w:rsid w:val="44D7AA3B"/>
    <w:rsid w:val="458E8073"/>
    <w:rsid w:val="4608B0BC"/>
    <w:rsid w:val="4677F3BE"/>
    <w:rsid w:val="48C45962"/>
    <w:rsid w:val="49779A48"/>
    <w:rsid w:val="49C35FB9"/>
    <w:rsid w:val="4C3BF427"/>
    <w:rsid w:val="4C503BAF"/>
    <w:rsid w:val="4F3488DB"/>
    <w:rsid w:val="4F8E29BD"/>
    <w:rsid w:val="536A55B1"/>
    <w:rsid w:val="54740F8C"/>
    <w:rsid w:val="562E045D"/>
    <w:rsid w:val="56EDDC28"/>
    <w:rsid w:val="599DC67A"/>
    <w:rsid w:val="5B1AD11A"/>
    <w:rsid w:val="5BDE49DE"/>
    <w:rsid w:val="5C01840E"/>
    <w:rsid w:val="5D76E605"/>
    <w:rsid w:val="5F8F87E3"/>
    <w:rsid w:val="6103979E"/>
    <w:rsid w:val="6255BDE4"/>
    <w:rsid w:val="632600E2"/>
    <w:rsid w:val="671C013B"/>
    <w:rsid w:val="68B427E5"/>
    <w:rsid w:val="6A93A90C"/>
    <w:rsid w:val="6AF1349A"/>
    <w:rsid w:val="6BA1D071"/>
    <w:rsid w:val="6C00D3A9"/>
    <w:rsid w:val="6DB6DE06"/>
    <w:rsid w:val="6DB8DDA1"/>
    <w:rsid w:val="6E1E9F54"/>
    <w:rsid w:val="6EA3A374"/>
    <w:rsid w:val="6F6B4F33"/>
    <w:rsid w:val="70A7464A"/>
    <w:rsid w:val="70DAFFDC"/>
    <w:rsid w:val="70E49FA3"/>
    <w:rsid w:val="7162FE84"/>
    <w:rsid w:val="71672FC2"/>
    <w:rsid w:val="71A05D3F"/>
    <w:rsid w:val="724A8FE8"/>
    <w:rsid w:val="74074C8E"/>
    <w:rsid w:val="742B6E3A"/>
    <w:rsid w:val="7734C7D6"/>
    <w:rsid w:val="7839A9BF"/>
    <w:rsid w:val="791E98B0"/>
    <w:rsid w:val="7F79A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DD5E7B4C-B460-4097-8B9A-0A4DF169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1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4,CW_Lista,Podsis rysunku,Akapit z listą numerowaną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59"/>
    <w:rsid w:val="006E7A1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elementtoproof">
    <w:name w:val="elementtoproof"/>
    <w:basedOn w:val="Normalny"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styleId="Bezodstpw">
    <w:name w:val="No Spacing"/>
    <w:uiPriority w:val="1"/>
    <w:qFormat/>
    <w:rsid w:val="006E7A1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A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4AF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AF4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3F"/>
    <w:rPr>
      <w:rFonts w:ascii="Segoe U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5D43D7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1 Znak,Numerowanie Znak,Akapit z listą4 Znak,CW_Lista Znak,Podsis rysunku Znak,Akapit z listą numerowaną Znak"/>
    <w:basedOn w:val="Domylnaczcionkaakapitu"/>
    <w:link w:val="Akapitzlist"/>
    <w:uiPriority w:val="34"/>
    <w:qFormat/>
    <w:locked/>
    <w:rsid w:val="005D43D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C977E6-9986-4CF6-B686-30B2406CF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13D186-70C6-411B-A47D-8DF267DA1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74940D-C6D7-4036-BA96-8CAF5EE875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11B345-2811-4950-839E-51210C7E2ACA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1620</Words>
  <Characters>9722</Characters>
  <Application>Microsoft Office Word</Application>
  <DocSecurity>0</DocSecurity>
  <Lines>81</Lines>
  <Paragraphs>22</Paragraphs>
  <ScaleCrop>false</ScaleCrop>
  <Company/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Staroń Justyna</cp:lastModifiedBy>
  <cp:revision>65</cp:revision>
  <cp:lastPrinted>2026-04-10T10:32:00Z</cp:lastPrinted>
  <dcterms:created xsi:type="dcterms:W3CDTF">2025-05-17T15:27:00Z</dcterms:created>
  <dcterms:modified xsi:type="dcterms:W3CDTF">2026-04-10T10:33:00Z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